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75BA4">
        <w:tc>
          <w:tcPr>
            <w:tcW w:w="10423" w:type="dxa"/>
            <w:gridSpan w:val="2"/>
            <w:shd w:val="clear" w:color="auto" w:fill="auto"/>
          </w:tcPr>
          <w:p w:rsidR="00475BA4" w:rsidRDefault="00C17801">
            <w:pPr>
              <w:pStyle w:val="ZA"/>
              <w:framePr w:w="0" w:hRule="auto" w:wrap="auto" w:vAnchor="margin" w:hAnchor="text" w:yAlign="inline"/>
            </w:pPr>
            <w:bookmarkStart w:id="0" w:name="page1"/>
            <w:r>
              <w:rPr>
                <w:sz w:val="64"/>
              </w:rPr>
              <w:t xml:space="preserve">3GPP TR 28.828 </w:t>
            </w:r>
            <w:r>
              <w:t>V1.</w:t>
            </w:r>
            <w:r w:rsidR="00181312">
              <w:rPr>
                <w:rFonts w:eastAsiaTheme="minorEastAsia" w:hint="eastAsia"/>
                <w:lang w:val="en-US" w:eastAsia="zh-CN"/>
              </w:rPr>
              <w:t>2</w:t>
            </w:r>
            <w:r>
              <w:t xml:space="preserve">.0 </w:t>
            </w:r>
            <w:r>
              <w:rPr>
                <w:sz w:val="32"/>
              </w:rPr>
              <w:t>(</w:t>
            </w:r>
            <w:bookmarkStart w:id="1" w:name="issueDate"/>
            <w:r>
              <w:rPr>
                <w:sz w:val="32"/>
              </w:rPr>
              <w:t>202</w:t>
            </w:r>
            <w:r w:rsidR="00181312">
              <w:rPr>
                <w:rFonts w:eastAsiaTheme="minorEastAsia" w:hint="eastAsia"/>
                <w:sz w:val="32"/>
                <w:lang w:eastAsia="zh-CN"/>
              </w:rPr>
              <w:t>3</w:t>
            </w:r>
            <w:r>
              <w:rPr>
                <w:sz w:val="32"/>
              </w:rPr>
              <w:t>-</w:t>
            </w:r>
            <w:bookmarkStart w:id="2" w:name="_GoBack"/>
            <w:bookmarkEnd w:id="1"/>
            <w:bookmarkEnd w:id="2"/>
            <w:r w:rsidR="00181312">
              <w:rPr>
                <w:rFonts w:eastAsiaTheme="minorEastAsia" w:hint="eastAsia"/>
                <w:sz w:val="32"/>
                <w:lang w:val="en-US" w:eastAsia="zh-CN"/>
              </w:rPr>
              <w:t>0</w:t>
            </w:r>
            <w:r>
              <w:rPr>
                <w:sz w:val="32"/>
                <w:lang w:val="en-US"/>
              </w:rPr>
              <w:t>1</w:t>
            </w:r>
            <w:r>
              <w:rPr>
                <w:sz w:val="32"/>
              </w:rPr>
              <w:t>)</w:t>
            </w:r>
          </w:p>
        </w:tc>
      </w:tr>
      <w:tr w:rsidR="00475BA4">
        <w:trPr>
          <w:trHeight w:hRule="exact" w:val="1134"/>
        </w:trPr>
        <w:tc>
          <w:tcPr>
            <w:tcW w:w="10423" w:type="dxa"/>
            <w:gridSpan w:val="2"/>
            <w:shd w:val="clear" w:color="auto" w:fill="auto"/>
          </w:tcPr>
          <w:p w:rsidR="00475BA4" w:rsidRDefault="00C17801">
            <w:pPr>
              <w:pStyle w:val="ZB"/>
              <w:framePr w:w="0" w:hRule="auto" w:wrap="auto" w:vAnchor="margin" w:hAnchor="text" w:yAlign="inline"/>
            </w:pPr>
            <w:r>
              <w:t xml:space="preserve">Technical </w:t>
            </w:r>
            <w:bookmarkStart w:id="3" w:name="spectype2"/>
            <w:r>
              <w:t>Report</w:t>
            </w:r>
            <w:bookmarkEnd w:id="3"/>
          </w:p>
          <w:p w:rsidR="00475BA4" w:rsidRDefault="00475BA4">
            <w:pPr>
              <w:pStyle w:val="Guidance"/>
            </w:pPr>
          </w:p>
        </w:tc>
      </w:tr>
      <w:tr w:rsidR="00475BA4">
        <w:trPr>
          <w:trHeight w:hRule="exact" w:val="3686"/>
        </w:trPr>
        <w:tc>
          <w:tcPr>
            <w:tcW w:w="10423" w:type="dxa"/>
            <w:gridSpan w:val="2"/>
            <w:shd w:val="clear" w:color="auto" w:fill="auto"/>
          </w:tcPr>
          <w:p w:rsidR="00475BA4" w:rsidRDefault="00C17801">
            <w:pPr>
              <w:pStyle w:val="ZT"/>
              <w:framePr w:wrap="auto" w:hAnchor="text" w:yAlign="inline"/>
            </w:pPr>
            <w:r>
              <w:t>3rd Generation Partnership Project;</w:t>
            </w:r>
          </w:p>
          <w:p w:rsidR="00475BA4" w:rsidRDefault="00C17801">
            <w:pPr>
              <w:pStyle w:val="ZT"/>
              <w:framePr w:wrap="auto" w:hAnchor="text" w:yAlign="inline"/>
            </w:pPr>
            <w:r>
              <w:t xml:space="preserve">Technical Specification Group </w:t>
            </w:r>
            <w:bookmarkStart w:id="4" w:name="specTitle"/>
            <w:r>
              <w:t>Services and System Aspects;</w:t>
            </w:r>
          </w:p>
          <w:p w:rsidR="00475BA4" w:rsidRDefault="00C17801">
            <w:pPr>
              <w:pStyle w:val="ZT"/>
              <w:framePr w:wrap="auto" w:hAnchor="text" w:yAlign="inline"/>
              <w:rPr>
                <w:lang w:eastAsia="zh-CN"/>
              </w:rPr>
            </w:pPr>
            <w:r>
              <w:t>Study on charging aspects for enhanced support of non-public networks</w:t>
            </w:r>
            <w:bookmarkEnd w:id="4"/>
          </w:p>
          <w:p w:rsidR="00475BA4" w:rsidRDefault="00C17801">
            <w:pPr>
              <w:pStyle w:val="ZT"/>
              <w:framePr w:wrap="auto" w:hAnchor="text" w:yAlign="inline"/>
              <w:rPr>
                <w:i/>
                <w:sz w:val="28"/>
              </w:rPr>
            </w:pPr>
            <w:r>
              <w:t>(</w:t>
            </w:r>
            <w:r>
              <w:rPr>
                <w:rStyle w:val="ZGSM"/>
              </w:rPr>
              <w:t>Release 18</w:t>
            </w:r>
            <w:r>
              <w:t>)</w:t>
            </w:r>
          </w:p>
        </w:tc>
      </w:tr>
      <w:tr w:rsidR="00475BA4">
        <w:tc>
          <w:tcPr>
            <w:tcW w:w="10423" w:type="dxa"/>
            <w:gridSpan w:val="2"/>
            <w:shd w:val="clear" w:color="auto" w:fill="auto"/>
          </w:tcPr>
          <w:p w:rsidR="00475BA4" w:rsidRDefault="00C17801">
            <w:pPr>
              <w:pStyle w:val="ZU"/>
              <w:framePr w:w="0" w:wrap="auto" w:vAnchor="margin" w:hAnchor="text" w:yAlign="inline"/>
              <w:tabs>
                <w:tab w:val="right" w:pos="10206"/>
              </w:tabs>
              <w:jc w:val="left"/>
              <w:rPr>
                <w:color w:val="0000FF"/>
              </w:rPr>
            </w:pPr>
            <w:r>
              <w:rPr>
                <w:color w:val="0000FF"/>
              </w:rPr>
              <w:tab/>
            </w:r>
          </w:p>
        </w:tc>
      </w:tr>
      <w:tr w:rsidR="00475BA4">
        <w:trPr>
          <w:trHeight w:hRule="exact" w:val="1531"/>
        </w:trPr>
        <w:tc>
          <w:tcPr>
            <w:tcW w:w="4883" w:type="dxa"/>
            <w:shd w:val="clear" w:color="auto" w:fill="auto"/>
          </w:tcPr>
          <w:p w:rsidR="00475BA4" w:rsidRDefault="003B5F69">
            <w:pPr>
              <w:rPr>
                <w:i/>
              </w:rPr>
            </w:pPr>
            <w:r w:rsidRPr="00083ABC">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35pt">
                  <v:imagedata r:id="rId10" o:title=""/>
                </v:shape>
              </w:pict>
            </w:r>
          </w:p>
        </w:tc>
        <w:tc>
          <w:tcPr>
            <w:tcW w:w="5540" w:type="dxa"/>
            <w:shd w:val="clear" w:color="auto" w:fill="auto"/>
          </w:tcPr>
          <w:p w:rsidR="00475BA4" w:rsidRDefault="003B5F69">
            <w:pPr>
              <w:jc w:val="right"/>
            </w:pPr>
            <w:r>
              <w:pict>
                <v:shape id="_x0000_i1026" type="#_x0000_t75" style="width:127.15pt;height:74.75pt">
                  <v:imagedata r:id="rId11" o:title="3GPP-logo_web"/>
                </v:shape>
              </w:pict>
            </w:r>
          </w:p>
        </w:tc>
      </w:tr>
      <w:tr w:rsidR="00475BA4">
        <w:trPr>
          <w:trHeight w:hRule="exact" w:val="5783"/>
        </w:trPr>
        <w:tc>
          <w:tcPr>
            <w:tcW w:w="10423" w:type="dxa"/>
            <w:gridSpan w:val="2"/>
            <w:shd w:val="clear" w:color="auto" w:fill="auto"/>
          </w:tcPr>
          <w:p w:rsidR="00475BA4" w:rsidRDefault="00475BA4">
            <w:pPr>
              <w:pStyle w:val="Guidance"/>
              <w:rPr>
                <w:b/>
              </w:rPr>
            </w:pPr>
          </w:p>
        </w:tc>
      </w:tr>
      <w:tr w:rsidR="00475BA4">
        <w:trPr>
          <w:cantSplit/>
          <w:trHeight w:hRule="exact" w:val="964"/>
        </w:trPr>
        <w:tc>
          <w:tcPr>
            <w:tcW w:w="10423" w:type="dxa"/>
            <w:gridSpan w:val="2"/>
            <w:shd w:val="clear" w:color="auto" w:fill="auto"/>
          </w:tcPr>
          <w:p w:rsidR="00475BA4" w:rsidRDefault="00C17801">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rsidR="00475BA4" w:rsidRDefault="00475BA4">
            <w:pPr>
              <w:pStyle w:val="ZV"/>
              <w:framePr w:wrap="auto" w:vAnchor="margin" w:hAnchor="text" w:yAlign="inline"/>
            </w:pPr>
          </w:p>
          <w:p w:rsidR="00475BA4" w:rsidRDefault="00475BA4">
            <w:pPr>
              <w:rPr>
                <w:sz w:val="16"/>
              </w:rPr>
            </w:pPr>
          </w:p>
        </w:tc>
      </w:tr>
      <w:bookmarkEnd w:id="0"/>
    </w:tbl>
    <w:p w:rsidR="00475BA4" w:rsidRDefault="00475BA4">
      <w:pPr>
        <w:sectPr w:rsidR="00475BA4">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475BA4">
        <w:trPr>
          <w:trHeight w:hRule="exact" w:val="5670"/>
        </w:trPr>
        <w:tc>
          <w:tcPr>
            <w:tcW w:w="10423" w:type="dxa"/>
            <w:shd w:val="clear" w:color="auto" w:fill="auto"/>
          </w:tcPr>
          <w:p w:rsidR="00475BA4" w:rsidRDefault="00475BA4">
            <w:pPr>
              <w:pStyle w:val="Guidance"/>
            </w:pPr>
            <w:bookmarkStart w:id="6" w:name="page2"/>
          </w:p>
        </w:tc>
      </w:tr>
      <w:tr w:rsidR="00475BA4">
        <w:trPr>
          <w:trHeight w:hRule="exact" w:val="5387"/>
        </w:trPr>
        <w:tc>
          <w:tcPr>
            <w:tcW w:w="10423" w:type="dxa"/>
            <w:shd w:val="clear" w:color="auto" w:fill="auto"/>
          </w:tcPr>
          <w:p w:rsidR="00475BA4" w:rsidRDefault="00C17801">
            <w:pPr>
              <w:pStyle w:val="FP"/>
              <w:spacing w:after="240"/>
              <w:ind w:left="2835" w:right="2835"/>
              <w:jc w:val="center"/>
              <w:rPr>
                <w:rFonts w:ascii="Arial" w:hAnsi="Arial"/>
                <w:b/>
                <w:i/>
              </w:rPr>
            </w:pPr>
            <w:bookmarkStart w:id="7" w:name="coords3gpp"/>
            <w:r>
              <w:rPr>
                <w:rFonts w:ascii="Arial" w:hAnsi="Arial"/>
                <w:b/>
                <w:i/>
              </w:rPr>
              <w:t>3GPP</w:t>
            </w:r>
          </w:p>
          <w:p w:rsidR="00475BA4" w:rsidRDefault="00C17801">
            <w:pPr>
              <w:pStyle w:val="FP"/>
              <w:pBdr>
                <w:bottom w:val="single" w:sz="6" w:space="1" w:color="auto"/>
              </w:pBdr>
              <w:ind w:left="2835" w:right="2835"/>
              <w:jc w:val="center"/>
            </w:pPr>
            <w:r>
              <w:t>Postal address</w:t>
            </w:r>
          </w:p>
          <w:p w:rsidR="00475BA4" w:rsidRDefault="00475BA4">
            <w:pPr>
              <w:pStyle w:val="FP"/>
              <w:ind w:left="2835" w:right="2835"/>
              <w:jc w:val="center"/>
              <w:rPr>
                <w:rFonts w:ascii="Arial" w:hAnsi="Arial"/>
                <w:sz w:val="18"/>
              </w:rPr>
            </w:pPr>
          </w:p>
          <w:p w:rsidR="00475BA4" w:rsidRDefault="00C17801">
            <w:pPr>
              <w:pStyle w:val="FP"/>
              <w:pBdr>
                <w:bottom w:val="single" w:sz="6" w:space="1" w:color="auto"/>
              </w:pBdr>
              <w:spacing w:before="240"/>
              <w:ind w:left="2835" w:right="2835"/>
              <w:jc w:val="center"/>
            </w:pPr>
            <w:r>
              <w:t>3GPP support office address</w:t>
            </w:r>
          </w:p>
          <w:p w:rsidR="00475BA4" w:rsidRDefault="00C17801">
            <w:pPr>
              <w:pStyle w:val="FP"/>
              <w:ind w:left="2835" w:right="2835"/>
              <w:jc w:val="center"/>
              <w:rPr>
                <w:rFonts w:ascii="Arial" w:hAnsi="Arial"/>
                <w:sz w:val="18"/>
                <w:lang w:val="fr-FR"/>
              </w:rPr>
            </w:pPr>
            <w:r>
              <w:rPr>
                <w:rFonts w:ascii="Arial" w:hAnsi="Arial"/>
                <w:sz w:val="18"/>
                <w:lang w:val="fr-FR"/>
              </w:rPr>
              <w:t>650 Route des Lucioles - Sophia Antipolis</w:t>
            </w:r>
          </w:p>
          <w:p w:rsidR="00475BA4" w:rsidRDefault="00C17801">
            <w:pPr>
              <w:pStyle w:val="FP"/>
              <w:ind w:left="2835" w:right="2835"/>
              <w:jc w:val="center"/>
              <w:rPr>
                <w:rFonts w:ascii="Arial" w:hAnsi="Arial"/>
                <w:sz w:val="18"/>
                <w:lang w:val="fr-FR"/>
              </w:rPr>
            </w:pPr>
            <w:r>
              <w:rPr>
                <w:rFonts w:ascii="Arial" w:hAnsi="Arial"/>
                <w:sz w:val="18"/>
                <w:lang w:val="fr-FR"/>
              </w:rPr>
              <w:t>Valbonne - FRANCE</w:t>
            </w:r>
          </w:p>
          <w:p w:rsidR="00475BA4" w:rsidRDefault="00C17801">
            <w:pPr>
              <w:pStyle w:val="FP"/>
              <w:spacing w:after="20"/>
              <w:ind w:left="2835" w:right="2835"/>
              <w:jc w:val="center"/>
              <w:rPr>
                <w:rFonts w:ascii="Arial" w:hAnsi="Arial"/>
                <w:sz w:val="18"/>
              </w:rPr>
            </w:pPr>
            <w:r>
              <w:rPr>
                <w:rFonts w:ascii="Arial" w:hAnsi="Arial"/>
                <w:sz w:val="18"/>
              </w:rPr>
              <w:t>Tel.: +33 4 92 94 42 00 Fax: +33 4 93 65 47 16</w:t>
            </w:r>
          </w:p>
          <w:p w:rsidR="00475BA4" w:rsidRDefault="00C17801">
            <w:pPr>
              <w:pStyle w:val="FP"/>
              <w:pBdr>
                <w:bottom w:val="single" w:sz="6" w:space="1" w:color="auto"/>
              </w:pBdr>
              <w:spacing w:before="240"/>
              <w:ind w:left="2835" w:right="2835"/>
              <w:jc w:val="center"/>
            </w:pPr>
            <w:r>
              <w:t>Internet</w:t>
            </w:r>
          </w:p>
          <w:p w:rsidR="00475BA4" w:rsidRDefault="00C17801">
            <w:pPr>
              <w:pStyle w:val="FP"/>
              <w:ind w:left="2835" w:right="2835"/>
              <w:jc w:val="center"/>
              <w:rPr>
                <w:rFonts w:ascii="Arial" w:hAnsi="Arial"/>
                <w:sz w:val="18"/>
              </w:rPr>
            </w:pPr>
            <w:r>
              <w:rPr>
                <w:rFonts w:ascii="Arial" w:hAnsi="Arial"/>
                <w:sz w:val="18"/>
              </w:rPr>
              <w:t>http://www.3gpp.org</w:t>
            </w:r>
            <w:bookmarkEnd w:id="7"/>
          </w:p>
          <w:p w:rsidR="00475BA4" w:rsidRDefault="00475BA4"/>
        </w:tc>
      </w:tr>
      <w:tr w:rsidR="00475BA4">
        <w:tc>
          <w:tcPr>
            <w:tcW w:w="10423" w:type="dxa"/>
            <w:shd w:val="clear" w:color="auto" w:fill="auto"/>
            <w:vAlign w:val="bottom"/>
          </w:tcPr>
          <w:p w:rsidR="00475BA4" w:rsidRDefault="00C17801">
            <w:pPr>
              <w:pStyle w:val="FP"/>
              <w:pBdr>
                <w:bottom w:val="single" w:sz="6" w:space="1" w:color="auto"/>
              </w:pBdr>
              <w:spacing w:after="240"/>
              <w:jc w:val="center"/>
              <w:rPr>
                <w:rFonts w:ascii="Arial" w:hAnsi="Arial"/>
                <w:b/>
                <w:i/>
              </w:rPr>
            </w:pPr>
            <w:bookmarkStart w:id="8" w:name="copyrightNotification"/>
            <w:r>
              <w:rPr>
                <w:rFonts w:ascii="Arial" w:hAnsi="Arial"/>
                <w:b/>
                <w:i/>
              </w:rPr>
              <w:t>Copyright Notification</w:t>
            </w:r>
          </w:p>
          <w:p w:rsidR="00475BA4" w:rsidRDefault="00C17801">
            <w:pPr>
              <w:pStyle w:val="FP"/>
              <w:jc w:val="center"/>
            </w:pPr>
            <w:r>
              <w:t>No part may be reproduced except as authorized by written permission.</w:t>
            </w:r>
            <w:r>
              <w:br/>
              <w:t>The copyright and the foregoing restriction extend to reproduction in all media.</w:t>
            </w:r>
          </w:p>
          <w:p w:rsidR="00475BA4" w:rsidRDefault="00475BA4">
            <w:pPr>
              <w:pStyle w:val="FP"/>
              <w:jc w:val="center"/>
            </w:pPr>
          </w:p>
          <w:p w:rsidR="00475BA4" w:rsidRDefault="00C17801">
            <w:pPr>
              <w:pStyle w:val="FP"/>
              <w:jc w:val="center"/>
              <w:rPr>
                <w:sz w:val="18"/>
              </w:rPr>
            </w:pPr>
            <w:r>
              <w:rPr>
                <w:sz w:val="18"/>
              </w:rPr>
              <w:t>© 2022, 3GPP Organizational Partners (ARIB, ATIS, CCSA, ETSI, TSDSI, TTA, TTC).</w:t>
            </w:r>
            <w:bookmarkStart w:id="9" w:name="copyrightaddon"/>
            <w:bookmarkEnd w:id="9"/>
          </w:p>
          <w:p w:rsidR="00475BA4" w:rsidRDefault="00C17801">
            <w:pPr>
              <w:pStyle w:val="FP"/>
              <w:jc w:val="center"/>
              <w:rPr>
                <w:sz w:val="18"/>
              </w:rPr>
            </w:pPr>
            <w:r>
              <w:rPr>
                <w:sz w:val="18"/>
              </w:rPr>
              <w:t>All rights reserved.</w:t>
            </w:r>
          </w:p>
          <w:p w:rsidR="00475BA4" w:rsidRDefault="00475BA4">
            <w:pPr>
              <w:pStyle w:val="FP"/>
              <w:rPr>
                <w:sz w:val="18"/>
              </w:rPr>
            </w:pPr>
          </w:p>
          <w:p w:rsidR="00475BA4" w:rsidRDefault="00C17801">
            <w:pPr>
              <w:pStyle w:val="FP"/>
              <w:rPr>
                <w:sz w:val="18"/>
              </w:rPr>
            </w:pPr>
            <w:r>
              <w:rPr>
                <w:sz w:val="18"/>
              </w:rPr>
              <w:t>UMTS™ is a Trade Mark of ETSI registered for the benefit of its members</w:t>
            </w:r>
          </w:p>
          <w:p w:rsidR="00475BA4" w:rsidRDefault="00C1780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75BA4" w:rsidRDefault="00C17801">
            <w:pPr>
              <w:pStyle w:val="FP"/>
              <w:rPr>
                <w:sz w:val="18"/>
              </w:rPr>
            </w:pPr>
            <w:r>
              <w:rPr>
                <w:sz w:val="18"/>
              </w:rPr>
              <w:t>GSM® and the GSM logo are registered and owned by the GSM Association</w:t>
            </w:r>
            <w:bookmarkEnd w:id="8"/>
          </w:p>
          <w:p w:rsidR="00475BA4" w:rsidRDefault="00475BA4"/>
        </w:tc>
      </w:tr>
      <w:bookmarkEnd w:id="6"/>
    </w:tbl>
    <w:p w:rsidR="00475BA4" w:rsidRDefault="00C17801">
      <w:pPr>
        <w:pStyle w:val="TT"/>
      </w:pPr>
      <w:r>
        <w:br w:type="page"/>
      </w:r>
      <w:bookmarkStart w:id="10" w:name="tableOfContents"/>
      <w:bookmarkEnd w:id="10"/>
      <w:r>
        <w:lastRenderedPageBreak/>
        <w:t>Contents</w:t>
      </w:r>
    </w:p>
    <w:p w:rsidR="00A06542" w:rsidRDefault="00083ABC">
      <w:pPr>
        <w:pStyle w:val="10"/>
        <w:rPr>
          <w:rFonts w:asciiTheme="minorHAnsi" w:eastAsiaTheme="minorEastAsia" w:hAnsiTheme="minorHAnsi" w:cstheme="minorBidi"/>
          <w:noProof/>
          <w:kern w:val="2"/>
          <w:sz w:val="21"/>
          <w:szCs w:val="22"/>
          <w:lang w:val="en-US" w:eastAsia="zh-CN"/>
        </w:rPr>
      </w:pPr>
      <w:r w:rsidRPr="00083ABC">
        <w:fldChar w:fldCharType="begin"/>
      </w:r>
      <w:r w:rsidR="00C17801">
        <w:instrText xml:space="preserve"> TOC \o \w "1-9"</w:instrText>
      </w:r>
      <w:r w:rsidRPr="00083ABC">
        <w:fldChar w:fldCharType="separate"/>
      </w:r>
      <w:r w:rsidR="00A06542">
        <w:rPr>
          <w:noProof/>
        </w:rPr>
        <w:t>Foreword</w:t>
      </w:r>
      <w:r w:rsidR="00A06542">
        <w:rPr>
          <w:noProof/>
        </w:rPr>
        <w:tab/>
      </w:r>
      <w:r>
        <w:rPr>
          <w:noProof/>
        </w:rPr>
        <w:fldChar w:fldCharType="begin"/>
      </w:r>
      <w:r w:rsidR="00A06542">
        <w:rPr>
          <w:noProof/>
        </w:rPr>
        <w:instrText xml:space="preserve"> PAGEREF _Toc125064742 \h </w:instrText>
      </w:r>
      <w:r>
        <w:rPr>
          <w:noProof/>
        </w:rPr>
      </w:r>
      <w:r>
        <w:rPr>
          <w:noProof/>
        </w:rPr>
        <w:fldChar w:fldCharType="separate"/>
      </w:r>
      <w:r w:rsidR="00A06542">
        <w:rPr>
          <w:noProof/>
        </w:rPr>
        <w:t>6</w:t>
      </w:r>
      <w:r>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rPr>
        <w:t>1</w:t>
      </w:r>
      <w:r>
        <w:rPr>
          <w:noProof/>
        </w:rPr>
        <w:tab/>
        <w:t>Scope</w:t>
      </w:r>
      <w:r>
        <w:rPr>
          <w:noProof/>
        </w:rPr>
        <w:tab/>
      </w:r>
      <w:r w:rsidR="00083ABC">
        <w:rPr>
          <w:noProof/>
        </w:rPr>
        <w:fldChar w:fldCharType="begin"/>
      </w:r>
      <w:r>
        <w:rPr>
          <w:noProof/>
        </w:rPr>
        <w:instrText xml:space="preserve"> PAGEREF _Toc125064743 \h </w:instrText>
      </w:r>
      <w:r w:rsidR="00083ABC">
        <w:rPr>
          <w:noProof/>
        </w:rPr>
      </w:r>
      <w:r w:rsidR="00083ABC">
        <w:rPr>
          <w:noProof/>
        </w:rPr>
        <w:fldChar w:fldCharType="separate"/>
      </w:r>
      <w:r>
        <w:rPr>
          <w:noProof/>
        </w:rPr>
        <w:t>8</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rPr>
        <w:t>2</w:t>
      </w:r>
      <w:r>
        <w:rPr>
          <w:noProof/>
        </w:rPr>
        <w:tab/>
        <w:t>References</w:t>
      </w:r>
      <w:r>
        <w:rPr>
          <w:noProof/>
        </w:rPr>
        <w:tab/>
      </w:r>
      <w:r w:rsidR="00083ABC">
        <w:rPr>
          <w:noProof/>
        </w:rPr>
        <w:fldChar w:fldCharType="begin"/>
      </w:r>
      <w:r>
        <w:rPr>
          <w:noProof/>
        </w:rPr>
        <w:instrText xml:space="preserve"> PAGEREF _Toc125064744 \h </w:instrText>
      </w:r>
      <w:r w:rsidR="00083ABC">
        <w:rPr>
          <w:noProof/>
        </w:rPr>
      </w:r>
      <w:r w:rsidR="00083ABC">
        <w:rPr>
          <w:noProof/>
        </w:rPr>
        <w:fldChar w:fldCharType="separate"/>
      </w:r>
      <w:r>
        <w:rPr>
          <w:noProof/>
        </w:rPr>
        <w:t>8</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rPr>
        <w:t>3</w:t>
      </w:r>
      <w:r>
        <w:rPr>
          <w:noProof/>
        </w:rPr>
        <w:tab/>
        <w:t>Definitions of terms, symbols and abbreviations</w:t>
      </w:r>
      <w:r>
        <w:rPr>
          <w:noProof/>
        </w:rPr>
        <w:tab/>
      </w:r>
      <w:r w:rsidR="00083ABC">
        <w:rPr>
          <w:noProof/>
        </w:rPr>
        <w:fldChar w:fldCharType="begin"/>
      </w:r>
      <w:r>
        <w:rPr>
          <w:noProof/>
        </w:rPr>
        <w:instrText xml:space="preserve"> PAGEREF _Toc125064745 \h </w:instrText>
      </w:r>
      <w:r w:rsidR="00083ABC">
        <w:rPr>
          <w:noProof/>
        </w:rPr>
      </w:r>
      <w:r w:rsidR="00083ABC">
        <w:rPr>
          <w:noProof/>
        </w:rPr>
        <w:fldChar w:fldCharType="separate"/>
      </w:r>
      <w:r>
        <w:rPr>
          <w:noProof/>
        </w:rPr>
        <w:t>9</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3.1</w:t>
      </w:r>
      <w:r>
        <w:rPr>
          <w:noProof/>
        </w:rPr>
        <w:tab/>
        <w:t>Terms</w:t>
      </w:r>
      <w:r>
        <w:rPr>
          <w:noProof/>
        </w:rPr>
        <w:tab/>
      </w:r>
      <w:r w:rsidR="00083ABC">
        <w:rPr>
          <w:noProof/>
        </w:rPr>
        <w:fldChar w:fldCharType="begin"/>
      </w:r>
      <w:r>
        <w:rPr>
          <w:noProof/>
        </w:rPr>
        <w:instrText xml:space="preserve"> PAGEREF _Toc125064746 \h </w:instrText>
      </w:r>
      <w:r w:rsidR="00083ABC">
        <w:rPr>
          <w:noProof/>
        </w:rPr>
      </w:r>
      <w:r w:rsidR="00083ABC">
        <w:rPr>
          <w:noProof/>
        </w:rPr>
        <w:fldChar w:fldCharType="separate"/>
      </w:r>
      <w:r>
        <w:rPr>
          <w:noProof/>
        </w:rPr>
        <w:t>9</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3.2</w:t>
      </w:r>
      <w:r>
        <w:rPr>
          <w:noProof/>
        </w:rPr>
        <w:tab/>
        <w:t>Symbols</w:t>
      </w:r>
      <w:r>
        <w:rPr>
          <w:noProof/>
        </w:rPr>
        <w:tab/>
      </w:r>
      <w:r w:rsidR="00083ABC">
        <w:rPr>
          <w:noProof/>
        </w:rPr>
        <w:fldChar w:fldCharType="begin"/>
      </w:r>
      <w:r>
        <w:rPr>
          <w:noProof/>
        </w:rPr>
        <w:instrText xml:space="preserve"> PAGEREF _Toc125064747 \h </w:instrText>
      </w:r>
      <w:r w:rsidR="00083ABC">
        <w:rPr>
          <w:noProof/>
        </w:rPr>
      </w:r>
      <w:r w:rsidR="00083ABC">
        <w:rPr>
          <w:noProof/>
        </w:rPr>
        <w:fldChar w:fldCharType="separate"/>
      </w:r>
      <w:r>
        <w:rPr>
          <w:noProof/>
        </w:rPr>
        <w:t>9</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3.3</w:t>
      </w:r>
      <w:r>
        <w:rPr>
          <w:noProof/>
        </w:rPr>
        <w:tab/>
        <w:t>Abbreviations</w:t>
      </w:r>
      <w:r>
        <w:rPr>
          <w:noProof/>
        </w:rPr>
        <w:tab/>
      </w:r>
      <w:r w:rsidR="00083ABC">
        <w:rPr>
          <w:noProof/>
        </w:rPr>
        <w:fldChar w:fldCharType="begin"/>
      </w:r>
      <w:r>
        <w:rPr>
          <w:noProof/>
        </w:rPr>
        <w:instrText xml:space="preserve"> PAGEREF _Toc125064748 \h </w:instrText>
      </w:r>
      <w:r w:rsidR="00083ABC">
        <w:rPr>
          <w:noProof/>
        </w:rPr>
      </w:r>
      <w:r w:rsidR="00083ABC">
        <w:rPr>
          <w:noProof/>
        </w:rPr>
        <w:fldChar w:fldCharType="separate"/>
      </w:r>
      <w:r>
        <w:rPr>
          <w:noProof/>
        </w:rPr>
        <w:t>9</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rPr>
        <w:t>4</w:t>
      </w:r>
      <w:r>
        <w:rPr>
          <w:noProof/>
        </w:rPr>
        <w:tab/>
        <w:t>Background</w:t>
      </w:r>
      <w:r>
        <w:rPr>
          <w:noProof/>
        </w:rPr>
        <w:tab/>
      </w:r>
      <w:r w:rsidR="00083ABC">
        <w:rPr>
          <w:noProof/>
        </w:rPr>
        <w:fldChar w:fldCharType="begin"/>
      </w:r>
      <w:r>
        <w:rPr>
          <w:noProof/>
        </w:rPr>
        <w:instrText xml:space="preserve"> PAGEREF _Toc125064749 \h </w:instrText>
      </w:r>
      <w:r w:rsidR="00083ABC">
        <w:rPr>
          <w:noProof/>
        </w:rPr>
      </w:r>
      <w:r w:rsidR="00083ABC">
        <w:rPr>
          <w:noProof/>
        </w:rPr>
        <w:fldChar w:fldCharType="separate"/>
      </w:r>
      <w:r>
        <w:rPr>
          <w:noProof/>
        </w:rPr>
        <w:t>10</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4.1</w:t>
      </w:r>
      <w:r>
        <w:rPr>
          <w:noProof/>
        </w:rPr>
        <w:tab/>
        <w:t>General</w:t>
      </w:r>
      <w:r>
        <w:rPr>
          <w:noProof/>
        </w:rPr>
        <w:tab/>
      </w:r>
      <w:r w:rsidR="00083ABC">
        <w:rPr>
          <w:noProof/>
        </w:rPr>
        <w:fldChar w:fldCharType="begin"/>
      </w:r>
      <w:r>
        <w:rPr>
          <w:noProof/>
        </w:rPr>
        <w:instrText xml:space="preserve"> PAGEREF _Toc125064750 \h </w:instrText>
      </w:r>
      <w:r w:rsidR="00083ABC">
        <w:rPr>
          <w:noProof/>
        </w:rPr>
      </w:r>
      <w:r w:rsidR="00083ABC">
        <w:rPr>
          <w:noProof/>
        </w:rPr>
        <w:fldChar w:fldCharType="separate"/>
      </w:r>
      <w:r>
        <w:rPr>
          <w:noProof/>
        </w:rPr>
        <w:t>10</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4.2</w:t>
      </w:r>
      <w:r>
        <w:rPr>
          <w:noProof/>
        </w:rPr>
        <w:tab/>
        <w:t>Non-public networks functionality and architecture</w:t>
      </w:r>
      <w:r>
        <w:rPr>
          <w:noProof/>
        </w:rPr>
        <w:tab/>
      </w:r>
      <w:r w:rsidR="00083ABC">
        <w:rPr>
          <w:noProof/>
        </w:rPr>
        <w:fldChar w:fldCharType="begin"/>
      </w:r>
      <w:r>
        <w:rPr>
          <w:noProof/>
        </w:rPr>
        <w:instrText xml:space="preserve"> PAGEREF _Toc125064751 \h </w:instrText>
      </w:r>
      <w:r w:rsidR="00083ABC">
        <w:rPr>
          <w:noProof/>
        </w:rPr>
      </w:r>
      <w:r w:rsidR="00083ABC">
        <w:rPr>
          <w:noProof/>
        </w:rPr>
        <w:fldChar w:fldCharType="separate"/>
      </w:r>
      <w:r>
        <w:rPr>
          <w:noProof/>
        </w:rPr>
        <w:t>10</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4.2.1</w:t>
      </w:r>
      <w:r w:rsidRPr="00012973">
        <w:rPr>
          <w:rFonts w:eastAsia="宋体"/>
          <w:noProof/>
        </w:rPr>
        <w:tab/>
        <w:t>Stand-alone Non-Public Network (SNPN)</w:t>
      </w:r>
      <w:r>
        <w:rPr>
          <w:noProof/>
        </w:rPr>
        <w:tab/>
      </w:r>
      <w:r w:rsidR="00083ABC">
        <w:rPr>
          <w:noProof/>
        </w:rPr>
        <w:fldChar w:fldCharType="begin"/>
      </w:r>
      <w:r>
        <w:rPr>
          <w:noProof/>
        </w:rPr>
        <w:instrText xml:space="preserve"> PAGEREF _Toc125064752 \h </w:instrText>
      </w:r>
      <w:r w:rsidR="00083ABC">
        <w:rPr>
          <w:noProof/>
        </w:rPr>
      </w:r>
      <w:r w:rsidR="00083ABC">
        <w:rPr>
          <w:noProof/>
        </w:rPr>
        <w:fldChar w:fldCharType="separate"/>
      </w:r>
      <w:r>
        <w:rPr>
          <w:noProof/>
        </w:rPr>
        <w:t>10</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4.2.2</w:t>
      </w:r>
      <w:r w:rsidRPr="00012973">
        <w:rPr>
          <w:rFonts w:eastAsia="宋体"/>
          <w:noProof/>
        </w:rPr>
        <w:tab/>
        <w:t>Public Network Integrated NPN (PNI-NPN)</w:t>
      </w:r>
      <w:r>
        <w:rPr>
          <w:noProof/>
        </w:rPr>
        <w:tab/>
      </w:r>
      <w:r w:rsidR="00083ABC">
        <w:rPr>
          <w:noProof/>
        </w:rPr>
        <w:fldChar w:fldCharType="begin"/>
      </w:r>
      <w:r>
        <w:rPr>
          <w:noProof/>
        </w:rPr>
        <w:instrText xml:space="preserve"> PAGEREF _Toc125064753 \h </w:instrText>
      </w:r>
      <w:r w:rsidR="00083ABC">
        <w:rPr>
          <w:noProof/>
        </w:rPr>
      </w:r>
      <w:r w:rsidR="00083ABC">
        <w:rPr>
          <w:noProof/>
        </w:rPr>
        <w:fldChar w:fldCharType="separate"/>
      </w:r>
      <w:r>
        <w:rPr>
          <w:noProof/>
        </w:rPr>
        <w:t>12</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4.3</w:t>
      </w:r>
      <w:r>
        <w:rPr>
          <w:noProof/>
        </w:rPr>
        <w:tab/>
        <w:t>Charging modes</w:t>
      </w:r>
      <w:r>
        <w:rPr>
          <w:noProof/>
        </w:rPr>
        <w:tab/>
      </w:r>
      <w:r w:rsidR="00083ABC">
        <w:rPr>
          <w:noProof/>
        </w:rPr>
        <w:fldChar w:fldCharType="begin"/>
      </w:r>
      <w:r>
        <w:rPr>
          <w:noProof/>
        </w:rPr>
        <w:instrText xml:space="preserve"> PAGEREF _Toc125064754 \h </w:instrText>
      </w:r>
      <w:r w:rsidR="00083ABC">
        <w:rPr>
          <w:noProof/>
        </w:rPr>
      </w:r>
      <w:r w:rsidR="00083ABC">
        <w:rPr>
          <w:noProof/>
        </w:rPr>
        <w:fldChar w:fldCharType="separate"/>
      </w:r>
      <w:r>
        <w:rPr>
          <w:noProof/>
        </w:rPr>
        <w:t>12</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lang w:eastAsia="zh-CN"/>
        </w:rPr>
        <w:t>5</w:t>
      </w:r>
      <w:r>
        <w:rPr>
          <w:noProof/>
        </w:rPr>
        <w:tab/>
        <w:t>Charging scenarios and key issues for SNPN</w:t>
      </w:r>
      <w:r>
        <w:rPr>
          <w:noProof/>
        </w:rPr>
        <w:tab/>
      </w:r>
      <w:r w:rsidR="00083ABC">
        <w:rPr>
          <w:noProof/>
        </w:rPr>
        <w:fldChar w:fldCharType="begin"/>
      </w:r>
      <w:r>
        <w:rPr>
          <w:noProof/>
        </w:rPr>
        <w:instrText xml:space="preserve"> PAGEREF _Toc125064755 \h </w:instrText>
      </w:r>
      <w:r w:rsidR="00083ABC">
        <w:rPr>
          <w:noProof/>
        </w:rPr>
      </w:r>
      <w:r w:rsidR="00083ABC">
        <w:rPr>
          <w:noProof/>
        </w:rPr>
        <w:fldChar w:fldCharType="separate"/>
      </w:r>
      <w:r>
        <w:rPr>
          <w:noProof/>
        </w:rPr>
        <w:t>13</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lang w:eastAsia="zh-CN"/>
        </w:rPr>
        <w:t>5</w:t>
      </w:r>
      <w:r>
        <w:rPr>
          <w:noProof/>
        </w:rPr>
        <w:t>.1</w:t>
      </w:r>
      <w:r>
        <w:rPr>
          <w:noProof/>
        </w:rPr>
        <w:tab/>
        <w:t xml:space="preserve">Topic 1: </w:t>
      </w:r>
      <w:r w:rsidRPr="00012973">
        <w:rPr>
          <w:rFonts w:eastAsia="等线"/>
          <w:noProof/>
        </w:rPr>
        <w:t>Converged charging for data connectivity in SNPN</w:t>
      </w:r>
      <w:r>
        <w:rPr>
          <w:noProof/>
        </w:rPr>
        <w:tab/>
      </w:r>
      <w:r w:rsidR="00083ABC">
        <w:rPr>
          <w:noProof/>
        </w:rPr>
        <w:fldChar w:fldCharType="begin"/>
      </w:r>
      <w:r>
        <w:rPr>
          <w:noProof/>
        </w:rPr>
        <w:instrText xml:space="preserve"> PAGEREF _Toc125064756 \h </w:instrText>
      </w:r>
      <w:r w:rsidR="00083ABC">
        <w:rPr>
          <w:noProof/>
        </w:rPr>
      </w:r>
      <w:r w:rsidR="00083ABC">
        <w:rPr>
          <w:noProof/>
        </w:rPr>
        <w:fldChar w:fldCharType="separate"/>
      </w:r>
      <w:r>
        <w:rPr>
          <w:noProof/>
        </w:rPr>
        <w:t>13</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.1.1</w:t>
      </w:r>
      <w:r w:rsidRPr="00012973">
        <w:rPr>
          <w:rFonts w:eastAsia="宋体"/>
          <w:noProof/>
        </w:rPr>
        <w:tab/>
        <w:t>Use cases</w:t>
      </w:r>
      <w:r>
        <w:rPr>
          <w:noProof/>
        </w:rPr>
        <w:tab/>
      </w:r>
      <w:r w:rsidR="00083ABC">
        <w:rPr>
          <w:noProof/>
        </w:rPr>
        <w:fldChar w:fldCharType="begin"/>
      </w:r>
      <w:r>
        <w:rPr>
          <w:noProof/>
        </w:rPr>
        <w:instrText xml:space="preserve"> PAGEREF _Toc125064757 \h </w:instrText>
      </w:r>
      <w:r w:rsidR="00083ABC">
        <w:rPr>
          <w:noProof/>
        </w:rPr>
      </w:r>
      <w:r w:rsidR="00083ABC">
        <w:rPr>
          <w:noProof/>
        </w:rPr>
        <w:fldChar w:fldCharType="separate"/>
      </w:r>
      <w:r>
        <w:rPr>
          <w:noProof/>
        </w:rPr>
        <w:t>13</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5.1.1.1</w:t>
      </w:r>
      <w:r>
        <w:rPr>
          <w:noProof/>
        </w:rPr>
        <w:tab/>
        <w:t>Use case #1a: End users access the SNPN service directly</w:t>
      </w:r>
      <w:r>
        <w:rPr>
          <w:noProof/>
        </w:rPr>
        <w:tab/>
      </w:r>
      <w:r w:rsidR="00083ABC">
        <w:rPr>
          <w:noProof/>
        </w:rPr>
        <w:fldChar w:fldCharType="begin"/>
      </w:r>
      <w:r>
        <w:rPr>
          <w:noProof/>
        </w:rPr>
        <w:instrText xml:space="preserve"> PAGEREF _Toc125064758 \h </w:instrText>
      </w:r>
      <w:r w:rsidR="00083ABC">
        <w:rPr>
          <w:noProof/>
        </w:rPr>
      </w:r>
      <w:r w:rsidR="00083ABC">
        <w:rPr>
          <w:noProof/>
        </w:rPr>
        <w:fldChar w:fldCharType="separate"/>
      </w:r>
      <w:r>
        <w:rPr>
          <w:noProof/>
        </w:rPr>
        <w:t>13</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5.1.1.2</w:t>
      </w:r>
      <w:r>
        <w:rPr>
          <w:noProof/>
        </w:rPr>
        <w:tab/>
        <w:t>Use case #1b: End users access the SNPN service</w:t>
      </w:r>
      <w:r w:rsidRPr="00012973">
        <w:rPr>
          <w:rFonts w:eastAsiaTheme="minorEastAsia"/>
          <w:noProof/>
          <w:lang w:eastAsia="zh-CN"/>
        </w:rPr>
        <w:t xml:space="preserve"> </w:t>
      </w:r>
      <w:r>
        <w:rPr>
          <w:noProof/>
        </w:rPr>
        <w:t>via PLMN</w:t>
      </w:r>
      <w:r>
        <w:rPr>
          <w:noProof/>
        </w:rPr>
        <w:tab/>
      </w:r>
      <w:r w:rsidR="00083ABC">
        <w:rPr>
          <w:noProof/>
        </w:rPr>
        <w:fldChar w:fldCharType="begin"/>
      </w:r>
      <w:r>
        <w:rPr>
          <w:noProof/>
        </w:rPr>
        <w:instrText xml:space="preserve"> PAGEREF _Toc125064759 \h </w:instrText>
      </w:r>
      <w:r w:rsidR="00083ABC">
        <w:rPr>
          <w:noProof/>
        </w:rPr>
      </w:r>
      <w:r w:rsidR="00083ABC">
        <w:rPr>
          <w:noProof/>
        </w:rPr>
        <w:fldChar w:fldCharType="separate"/>
      </w:r>
      <w:r>
        <w:rPr>
          <w:noProof/>
        </w:rPr>
        <w:t>13</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5.1.1.3</w:t>
      </w:r>
      <w:r>
        <w:rPr>
          <w:noProof/>
        </w:rPr>
        <w:tab/>
        <w:t>Use case #1c: End users access the PLMN service via SNPN</w:t>
      </w:r>
      <w:r>
        <w:rPr>
          <w:noProof/>
        </w:rPr>
        <w:tab/>
      </w:r>
      <w:r w:rsidR="00083ABC">
        <w:rPr>
          <w:noProof/>
        </w:rPr>
        <w:fldChar w:fldCharType="begin"/>
      </w:r>
      <w:r>
        <w:rPr>
          <w:noProof/>
        </w:rPr>
        <w:instrText xml:space="preserve"> PAGEREF _Toc125064760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w:t>
      </w:r>
      <w:r w:rsidRPr="00012973">
        <w:rPr>
          <w:rFonts w:eastAsia="宋体"/>
          <w:noProof/>
          <w:lang w:eastAsia="zh-CN"/>
        </w:rPr>
        <w:t>2</w:t>
      </w:r>
      <w:r w:rsidRPr="00012973">
        <w:rPr>
          <w:rFonts w:eastAsia="宋体"/>
          <w:noProof/>
        </w:rPr>
        <w:tab/>
        <w:t>Potential charging requirements</w:t>
      </w:r>
      <w:r>
        <w:rPr>
          <w:noProof/>
        </w:rPr>
        <w:tab/>
      </w:r>
      <w:r w:rsidR="00083ABC">
        <w:rPr>
          <w:noProof/>
        </w:rPr>
        <w:fldChar w:fldCharType="begin"/>
      </w:r>
      <w:r>
        <w:rPr>
          <w:noProof/>
        </w:rPr>
        <w:instrText xml:space="preserve"> PAGEREF _Toc125064761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w:t>
      </w:r>
      <w:r w:rsidRPr="00012973">
        <w:rPr>
          <w:rFonts w:eastAsia="宋体"/>
          <w:noProof/>
          <w:lang w:eastAsia="zh-CN"/>
        </w:rPr>
        <w:t>3</w:t>
      </w:r>
      <w:r w:rsidRPr="00012973">
        <w:rPr>
          <w:rFonts w:eastAsia="宋体"/>
          <w:noProof/>
        </w:rPr>
        <w:tab/>
        <w:t>Key issues</w:t>
      </w:r>
      <w:r>
        <w:rPr>
          <w:noProof/>
        </w:rPr>
        <w:tab/>
      </w:r>
      <w:r w:rsidR="00083ABC">
        <w:rPr>
          <w:noProof/>
        </w:rPr>
        <w:fldChar w:fldCharType="begin"/>
      </w:r>
      <w:r>
        <w:rPr>
          <w:noProof/>
        </w:rPr>
        <w:instrText xml:space="preserve"> PAGEREF _Toc125064762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w:t>
      </w:r>
      <w:r w:rsidRPr="00012973">
        <w:rPr>
          <w:rFonts w:eastAsia="宋体"/>
          <w:noProof/>
          <w:lang w:eastAsia="zh-CN"/>
        </w:rPr>
        <w:t>4</w:t>
      </w:r>
      <w:r w:rsidRPr="00012973">
        <w:rPr>
          <w:rFonts w:eastAsia="宋体"/>
          <w:noProof/>
        </w:rPr>
        <w:tab/>
        <w:t>Possible solutions</w:t>
      </w:r>
      <w:r>
        <w:rPr>
          <w:noProof/>
        </w:rPr>
        <w:tab/>
      </w:r>
      <w:r w:rsidR="00083ABC">
        <w:rPr>
          <w:noProof/>
        </w:rPr>
        <w:fldChar w:fldCharType="begin"/>
      </w:r>
      <w:r>
        <w:rPr>
          <w:noProof/>
        </w:rPr>
        <w:instrText xml:space="preserve"> PAGEREF _Toc125064763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5.1.4.1</w:t>
      </w:r>
      <w:r>
        <w:rPr>
          <w:noProof/>
        </w:rPr>
        <w:tab/>
        <w:t>Solution #1: Data connectivity in SNPN Charging per UE directly</w:t>
      </w:r>
      <w:r>
        <w:rPr>
          <w:noProof/>
        </w:rPr>
        <w:tab/>
      </w:r>
      <w:r w:rsidR="00083ABC">
        <w:rPr>
          <w:noProof/>
        </w:rPr>
        <w:fldChar w:fldCharType="begin"/>
      </w:r>
      <w:r>
        <w:rPr>
          <w:noProof/>
        </w:rPr>
        <w:instrText xml:space="preserve"> PAGEREF _Toc125064764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5.1.4.1.1</w:t>
      </w:r>
      <w:r>
        <w:rPr>
          <w:noProof/>
        </w:rPr>
        <w:tab/>
      </w:r>
      <w:r>
        <w:rPr>
          <w:noProof/>
          <w:lang w:eastAsia="zh-CN"/>
        </w:rPr>
        <w:t>General</w:t>
      </w:r>
      <w:r>
        <w:rPr>
          <w:noProof/>
        </w:rPr>
        <w:tab/>
      </w:r>
      <w:r w:rsidR="00083ABC">
        <w:rPr>
          <w:noProof/>
        </w:rPr>
        <w:fldChar w:fldCharType="begin"/>
      </w:r>
      <w:r>
        <w:rPr>
          <w:noProof/>
        </w:rPr>
        <w:instrText xml:space="preserve"> PAGEREF _Toc125064765 \h </w:instrText>
      </w:r>
      <w:r w:rsidR="00083ABC">
        <w:rPr>
          <w:noProof/>
        </w:rPr>
      </w:r>
      <w:r w:rsidR="00083ABC">
        <w:rPr>
          <w:noProof/>
        </w:rPr>
        <w:fldChar w:fldCharType="separate"/>
      </w:r>
      <w:r>
        <w:rPr>
          <w:noProof/>
        </w:rPr>
        <w:t>14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5.1.4.1.2</w:t>
      </w:r>
      <w:r>
        <w:rPr>
          <w:noProof/>
        </w:rPr>
        <w:tab/>
        <w:t>Reference architecture</w:t>
      </w:r>
      <w:r>
        <w:rPr>
          <w:noProof/>
        </w:rPr>
        <w:tab/>
      </w:r>
      <w:r w:rsidR="00083ABC">
        <w:rPr>
          <w:noProof/>
        </w:rPr>
        <w:fldChar w:fldCharType="begin"/>
      </w:r>
      <w:r>
        <w:rPr>
          <w:noProof/>
        </w:rPr>
        <w:instrText xml:space="preserve"> PAGEREF _Toc125064766 \h </w:instrText>
      </w:r>
      <w:r w:rsidR="00083ABC">
        <w:rPr>
          <w:noProof/>
        </w:rPr>
      </w:r>
      <w:r w:rsidR="00083ABC">
        <w:rPr>
          <w:noProof/>
        </w:rPr>
        <w:fldChar w:fldCharType="separate"/>
      </w:r>
      <w:r>
        <w:rPr>
          <w:noProof/>
        </w:rPr>
        <w:t>15</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5.1.4.1.3</w:t>
      </w:r>
      <w:r>
        <w:rPr>
          <w:noProof/>
        </w:rPr>
        <w:tab/>
        <w:t>Message flows</w:t>
      </w:r>
      <w:r>
        <w:rPr>
          <w:noProof/>
        </w:rPr>
        <w:tab/>
      </w:r>
      <w:r w:rsidR="00083ABC">
        <w:rPr>
          <w:noProof/>
        </w:rPr>
        <w:fldChar w:fldCharType="begin"/>
      </w:r>
      <w:r>
        <w:rPr>
          <w:noProof/>
        </w:rPr>
        <w:instrText xml:space="preserve"> PAGEREF _Toc125064767 \h </w:instrText>
      </w:r>
      <w:r w:rsidR="00083ABC">
        <w:rPr>
          <w:noProof/>
        </w:rPr>
      </w:r>
      <w:r w:rsidR="00083ABC">
        <w:rPr>
          <w:noProof/>
        </w:rPr>
        <w:fldChar w:fldCharType="separate"/>
      </w:r>
      <w:r>
        <w:rPr>
          <w:noProof/>
        </w:rPr>
        <w:t>15</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5.1.4.2</w:t>
      </w:r>
      <w:r w:rsidRPr="00012973">
        <w:rPr>
          <w:bCs/>
          <w:noProof/>
        </w:rPr>
        <w:tab/>
        <w:t xml:space="preserve">Solution #2: Data connectivity in SNPN Charging per UE </w:t>
      </w:r>
      <w:r w:rsidRPr="00012973">
        <w:rPr>
          <w:rFonts w:eastAsia="等线"/>
          <w:bCs/>
          <w:noProof/>
        </w:rPr>
        <w:t>(access the SNPN via PLMN)</w:t>
      </w:r>
      <w:r>
        <w:rPr>
          <w:noProof/>
        </w:rPr>
        <w:tab/>
      </w:r>
      <w:r w:rsidR="00083ABC">
        <w:rPr>
          <w:noProof/>
        </w:rPr>
        <w:fldChar w:fldCharType="begin"/>
      </w:r>
      <w:r>
        <w:rPr>
          <w:noProof/>
        </w:rPr>
        <w:instrText xml:space="preserve"> PAGEREF _Toc125064768 \h </w:instrText>
      </w:r>
      <w:r w:rsidR="00083ABC">
        <w:rPr>
          <w:noProof/>
        </w:rPr>
      </w:r>
      <w:r w:rsidR="00083ABC">
        <w:rPr>
          <w:noProof/>
        </w:rPr>
        <w:fldChar w:fldCharType="separate"/>
      </w:r>
      <w:r>
        <w:rPr>
          <w:noProof/>
        </w:rPr>
        <w:t>15</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5.1.4.2.1</w:t>
      </w:r>
      <w:r w:rsidRPr="00012973">
        <w:rPr>
          <w:bCs/>
          <w:noProof/>
        </w:rPr>
        <w:tab/>
        <w:t>General</w:t>
      </w:r>
      <w:r>
        <w:rPr>
          <w:noProof/>
        </w:rPr>
        <w:tab/>
      </w:r>
      <w:r w:rsidR="00083ABC">
        <w:rPr>
          <w:noProof/>
        </w:rPr>
        <w:fldChar w:fldCharType="begin"/>
      </w:r>
      <w:r>
        <w:rPr>
          <w:noProof/>
        </w:rPr>
        <w:instrText xml:space="preserve"> PAGEREF _Toc125064769 \h </w:instrText>
      </w:r>
      <w:r w:rsidR="00083ABC">
        <w:rPr>
          <w:noProof/>
        </w:rPr>
      </w:r>
      <w:r w:rsidR="00083ABC">
        <w:rPr>
          <w:noProof/>
        </w:rPr>
        <w:fldChar w:fldCharType="separate"/>
      </w:r>
      <w:r>
        <w:rPr>
          <w:noProof/>
        </w:rPr>
        <w:t>15</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5.1.4.2.2</w:t>
      </w:r>
      <w:r w:rsidRPr="00012973">
        <w:rPr>
          <w:bCs/>
          <w:noProof/>
        </w:rPr>
        <w:tab/>
        <w:t>Reference architecture</w:t>
      </w:r>
      <w:r>
        <w:rPr>
          <w:noProof/>
        </w:rPr>
        <w:tab/>
      </w:r>
      <w:r w:rsidR="00083ABC">
        <w:rPr>
          <w:noProof/>
        </w:rPr>
        <w:fldChar w:fldCharType="begin"/>
      </w:r>
      <w:r>
        <w:rPr>
          <w:noProof/>
        </w:rPr>
        <w:instrText xml:space="preserve"> PAGEREF _Toc125064770 \h </w:instrText>
      </w:r>
      <w:r w:rsidR="00083ABC">
        <w:rPr>
          <w:noProof/>
        </w:rPr>
      </w:r>
      <w:r w:rsidR="00083ABC">
        <w:rPr>
          <w:noProof/>
        </w:rPr>
        <w:fldChar w:fldCharType="separate"/>
      </w:r>
      <w:r>
        <w:rPr>
          <w:noProof/>
        </w:rPr>
        <w:t>15</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5.1.4.2.3</w:t>
      </w:r>
      <w:r w:rsidRPr="00012973">
        <w:rPr>
          <w:bCs/>
          <w:noProof/>
        </w:rPr>
        <w:tab/>
        <w:t>Message flows</w:t>
      </w:r>
      <w:r>
        <w:rPr>
          <w:noProof/>
        </w:rPr>
        <w:tab/>
      </w:r>
      <w:r w:rsidR="00083ABC">
        <w:rPr>
          <w:noProof/>
        </w:rPr>
        <w:fldChar w:fldCharType="begin"/>
      </w:r>
      <w:r>
        <w:rPr>
          <w:noProof/>
        </w:rPr>
        <w:instrText xml:space="preserve"> PAGEREF _Toc125064771 \h </w:instrText>
      </w:r>
      <w:r w:rsidR="00083ABC">
        <w:rPr>
          <w:noProof/>
        </w:rPr>
      </w:r>
      <w:r w:rsidR="00083ABC">
        <w:rPr>
          <w:noProof/>
        </w:rPr>
        <w:fldChar w:fldCharType="separate"/>
      </w:r>
      <w:r>
        <w:rPr>
          <w:noProof/>
        </w:rPr>
        <w:t>16</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5.1.4.3</w:t>
      </w:r>
      <w:r w:rsidRPr="00012973">
        <w:rPr>
          <w:bCs/>
          <w:noProof/>
        </w:rPr>
        <w:tab/>
        <w:t>Solution #3: Data connectivity in SNPN Charging per UE (access the PLMN via SNPN)</w:t>
      </w:r>
      <w:r>
        <w:rPr>
          <w:noProof/>
        </w:rPr>
        <w:tab/>
      </w:r>
      <w:r w:rsidR="00083ABC">
        <w:rPr>
          <w:noProof/>
        </w:rPr>
        <w:fldChar w:fldCharType="begin"/>
      </w:r>
      <w:r>
        <w:rPr>
          <w:noProof/>
        </w:rPr>
        <w:instrText xml:space="preserve"> PAGEREF _Toc125064772 \h </w:instrText>
      </w:r>
      <w:r w:rsidR="00083ABC">
        <w:rPr>
          <w:noProof/>
        </w:rPr>
      </w:r>
      <w:r w:rsidR="00083ABC">
        <w:rPr>
          <w:noProof/>
        </w:rPr>
        <w:fldChar w:fldCharType="separate"/>
      </w:r>
      <w:r>
        <w:rPr>
          <w:noProof/>
        </w:rPr>
        <w:t>16</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5.1.4.3.1</w:t>
      </w:r>
      <w:r w:rsidRPr="00012973">
        <w:rPr>
          <w:bCs/>
          <w:noProof/>
        </w:rPr>
        <w:tab/>
        <w:t>General</w:t>
      </w:r>
      <w:r>
        <w:rPr>
          <w:noProof/>
        </w:rPr>
        <w:tab/>
      </w:r>
      <w:r w:rsidR="00083ABC">
        <w:rPr>
          <w:noProof/>
        </w:rPr>
        <w:fldChar w:fldCharType="begin"/>
      </w:r>
      <w:r>
        <w:rPr>
          <w:noProof/>
        </w:rPr>
        <w:instrText xml:space="preserve"> PAGEREF _Toc125064773 \h </w:instrText>
      </w:r>
      <w:r w:rsidR="00083ABC">
        <w:rPr>
          <w:noProof/>
        </w:rPr>
      </w:r>
      <w:r w:rsidR="00083ABC">
        <w:rPr>
          <w:noProof/>
        </w:rPr>
        <w:fldChar w:fldCharType="separate"/>
      </w:r>
      <w:r>
        <w:rPr>
          <w:noProof/>
        </w:rPr>
        <w:t>16</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5.1.4.3.2</w:t>
      </w:r>
      <w:r w:rsidRPr="00012973">
        <w:rPr>
          <w:bCs/>
          <w:noProof/>
        </w:rPr>
        <w:tab/>
        <w:t>Reference architecture</w:t>
      </w:r>
      <w:r>
        <w:rPr>
          <w:noProof/>
        </w:rPr>
        <w:tab/>
      </w:r>
      <w:r w:rsidR="00083ABC">
        <w:rPr>
          <w:noProof/>
        </w:rPr>
        <w:fldChar w:fldCharType="begin"/>
      </w:r>
      <w:r>
        <w:rPr>
          <w:noProof/>
        </w:rPr>
        <w:instrText xml:space="preserve"> PAGEREF _Toc125064774 \h </w:instrText>
      </w:r>
      <w:r w:rsidR="00083ABC">
        <w:rPr>
          <w:noProof/>
        </w:rPr>
      </w:r>
      <w:r w:rsidR="00083ABC">
        <w:rPr>
          <w:noProof/>
        </w:rPr>
        <w:fldChar w:fldCharType="separate"/>
      </w:r>
      <w:r>
        <w:rPr>
          <w:noProof/>
        </w:rPr>
        <w:t>16</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5.1.4.3.3</w:t>
      </w:r>
      <w:r w:rsidRPr="00012973">
        <w:rPr>
          <w:bCs/>
          <w:noProof/>
        </w:rPr>
        <w:tab/>
        <w:t>Message flows</w:t>
      </w:r>
      <w:r>
        <w:rPr>
          <w:noProof/>
        </w:rPr>
        <w:tab/>
      </w:r>
      <w:r w:rsidR="00083ABC">
        <w:rPr>
          <w:noProof/>
        </w:rPr>
        <w:fldChar w:fldCharType="begin"/>
      </w:r>
      <w:r>
        <w:rPr>
          <w:noProof/>
        </w:rPr>
        <w:instrText xml:space="preserve"> PAGEREF _Toc125064775 \h </w:instrText>
      </w:r>
      <w:r w:rsidR="00083ABC">
        <w:rPr>
          <w:noProof/>
        </w:rPr>
      </w:r>
      <w:r w:rsidR="00083ABC">
        <w:rPr>
          <w:noProof/>
        </w:rPr>
        <w:fldChar w:fldCharType="separate"/>
      </w:r>
      <w:r>
        <w:rPr>
          <w:noProof/>
        </w:rPr>
        <w:t>17</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w:t>
      </w:r>
      <w:r w:rsidRPr="00012973">
        <w:rPr>
          <w:rFonts w:eastAsia="宋体"/>
          <w:noProof/>
          <w:lang w:eastAsia="zh-CN"/>
        </w:rPr>
        <w:t>5</w:t>
      </w:r>
      <w:r w:rsidRPr="00012973">
        <w:rPr>
          <w:rFonts w:eastAsia="宋体"/>
          <w:noProof/>
        </w:rPr>
        <w:tab/>
        <w:t>Evaluation</w:t>
      </w:r>
      <w:r>
        <w:rPr>
          <w:noProof/>
        </w:rPr>
        <w:tab/>
      </w:r>
      <w:r w:rsidR="00083ABC">
        <w:rPr>
          <w:noProof/>
        </w:rPr>
        <w:fldChar w:fldCharType="begin"/>
      </w:r>
      <w:r>
        <w:rPr>
          <w:noProof/>
        </w:rPr>
        <w:instrText xml:space="preserve"> PAGEREF _Toc125064776 \h </w:instrText>
      </w:r>
      <w:r w:rsidR="00083ABC">
        <w:rPr>
          <w:noProof/>
        </w:rPr>
      </w:r>
      <w:r w:rsidR="00083ABC">
        <w:rPr>
          <w:noProof/>
        </w:rPr>
        <w:fldChar w:fldCharType="separate"/>
      </w:r>
      <w:r>
        <w:rPr>
          <w:noProof/>
        </w:rPr>
        <w:t>17</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lang w:eastAsia="zh-CN"/>
        </w:rPr>
        <w:t>5</w:t>
      </w:r>
      <w:r w:rsidRPr="00012973">
        <w:rPr>
          <w:rFonts w:eastAsia="宋体"/>
          <w:noProof/>
        </w:rPr>
        <w:t>.1.6</w:t>
      </w:r>
      <w:r w:rsidRPr="00012973">
        <w:rPr>
          <w:rFonts w:eastAsia="宋体"/>
          <w:noProof/>
        </w:rPr>
        <w:tab/>
        <w:t>Conclusion</w:t>
      </w:r>
      <w:r>
        <w:rPr>
          <w:noProof/>
        </w:rPr>
        <w:tab/>
      </w:r>
      <w:r w:rsidR="00083ABC">
        <w:rPr>
          <w:noProof/>
        </w:rPr>
        <w:fldChar w:fldCharType="begin"/>
      </w:r>
      <w:r>
        <w:rPr>
          <w:noProof/>
        </w:rPr>
        <w:instrText xml:space="preserve"> PAGEREF _Toc125064777 \h </w:instrText>
      </w:r>
      <w:r w:rsidR="00083ABC">
        <w:rPr>
          <w:noProof/>
        </w:rPr>
      </w:r>
      <w:r w:rsidR="00083ABC">
        <w:rPr>
          <w:noProof/>
        </w:rPr>
        <w:fldChar w:fldCharType="separate"/>
      </w:r>
      <w:r>
        <w:rPr>
          <w:noProof/>
        </w:rPr>
        <w:t>17</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5.2</w:t>
      </w:r>
      <w:r>
        <w:rPr>
          <w:noProof/>
        </w:rPr>
        <w:tab/>
        <w:t>Topic 2: Converged charging for access connection in SNPN</w:t>
      </w:r>
      <w:r>
        <w:rPr>
          <w:noProof/>
        </w:rPr>
        <w:tab/>
      </w:r>
      <w:r w:rsidR="00083ABC">
        <w:rPr>
          <w:noProof/>
        </w:rPr>
        <w:fldChar w:fldCharType="begin"/>
      </w:r>
      <w:r>
        <w:rPr>
          <w:noProof/>
        </w:rPr>
        <w:instrText xml:space="preserve"> PAGEREF _Toc125064778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5.2.1</w:t>
      </w:r>
      <w:r w:rsidRPr="00012973">
        <w:rPr>
          <w:rFonts w:eastAsia="宋体"/>
          <w:noProof/>
        </w:rPr>
        <w:tab/>
        <w:t>Use cases</w:t>
      </w:r>
      <w:r>
        <w:rPr>
          <w:noProof/>
        </w:rPr>
        <w:tab/>
      </w:r>
      <w:r w:rsidR="00083ABC">
        <w:rPr>
          <w:noProof/>
        </w:rPr>
        <w:fldChar w:fldCharType="begin"/>
      </w:r>
      <w:r>
        <w:rPr>
          <w:noProof/>
        </w:rPr>
        <w:instrText xml:space="preserve"> PAGEREF _Toc125064779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5.2.1.1</w:t>
      </w:r>
      <w:r>
        <w:rPr>
          <w:noProof/>
        </w:rPr>
        <w:tab/>
        <w:t>Use case #2a: Network access control</w:t>
      </w:r>
      <w:r>
        <w:rPr>
          <w:noProof/>
        </w:rPr>
        <w:tab/>
      </w:r>
      <w:r w:rsidR="00083ABC">
        <w:rPr>
          <w:noProof/>
        </w:rPr>
        <w:fldChar w:fldCharType="begin"/>
      </w:r>
      <w:r>
        <w:rPr>
          <w:noProof/>
        </w:rPr>
        <w:instrText xml:space="preserve"> PAGEREF _Toc125064780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lastRenderedPageBreak/>
        <w:t>5.2.1.2</w:t>
      </w:r>
      <w:r>
        <w:rPr>
          <w:noProof/>
        </w:rPr>
        <w:tab/>
        <w:t>Use case #2b: Converged charging for number of UEs</w:t>
      </w:r>
      <w:r>
        <w:rPr>
          <w:noProof/>
        </w:rPr>
        <w:tab/>
      </w:r>
      <w:r w:rsidR="00083ABC">
        <w:rPr>
          <w:noProof/>
        </w:rPr>
        <w:fldChar w:fldCharType="begin"/>
      </w:r>
      <w:r>
        <w:rPr>
          <w:noProof/>
        </w:rPr>
        <w:instrText xml:space="preserve"> PAGEREF _Toc125064781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5.2.1.3</w:t>
      </w:r>
      <w:r>
        <w:rPr>
          <w:noProof/>
        </w:rPr>
        <w:tab/>
        <w:t>Use case #2c: Converged charging for number of PDU sessions</w:t>
      </w:r>
      <w:r>
        <w:rPr>
          <w:noProof/>
        </w:rPr>
        <w:tab/>
      </w:r>
      <w:r w:rsidR="00083ABC">
        <w:rPr>
          <w:noProof/>
        </w:rPr>
        <w:fldChar w:fldCharType="begin"/>
      </w:r>
      <w:r>
        <w:rPr>
          <w:noProof/>
        </w:rPr>
        <w:instrText xml:space="preserve"> PAGEREF _Toc125064782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5.2.2</w:t>
      </w:r>
      <w:r w:rsidRPr="00012973">
        <w:rPr>
          <w:rFonts w:eastAsia="宋体"/>
          <w:noProof/>
        </w:rPr>
        <w:tab/>
        <w:t>Potential charging requirements</w:t>
      </w:r>
      <w:r>
        <w:rPr>
          <w:noProof/>
        </w:rPr>
        <w:tab/>
      </w:r>
      <w:r w:rsidR="00083ABC">
        <w:rPr>
          <w:noProof/>
        </w:rPr>
        <w:fldChar w:fldCharType="begin"/>
      </w:r>
      <w:r>
        <w:rPr>
          <w:noProof/>
        </w:rPr>
        <w:instrText xml:space="preserve"> PAGEREF _Toc125064783 \h </w:instrText>
      </w:r>
      <w:r w:rsidR="00083ABC">
        <w:rPr>
          <w:noProof/>
        </w:rPr>
      </w:r>
      <w:r w:rsidR="00083ABC">
        <w:rPr>
          <w:noProof/>
        </w:rPr>
        <w:fldChar w:fldCharType="separate"/>
      </w:r>
      <w:r>
        <w:rPr>
          <w:noProof/>
        </w:rPr>
        <w:t>18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5.2.3</w:t>
      </w:r>
      <w:r w:rsidRPr="00012973">
        <w:rPr>
          <w:rFonts w:eastAsia="宋体"/>
          <w:noProof/>
        </w:rPr>
        <w:tab/>
        <w:t>Key issues</w:t>
      </w:r>
      <w:r>
        <w:rPr>
          <w:noProof/>
        </w:rPr>
        <w:tab/>
      </w:r>
      <w:r w:rsidR="00083ABC">
        <w:rPr>
          <w:noProof/>
        </w:rPr>
        <w:fldChar w:fldCharType="begin"/>
      </w:r>
      <w:r>
        <w:rPr>
          <w:noProof/>
        </w:rPr>
        <w:instrText xml:space="preserve"> PAGEREF _Toc125064784 \h </w:instrText>
      </w:r>
      <w:r w:rsidR="00083ABC">
        <w:rPr>
          <w:noProof/>
        </w:rPr>
      </w:r>
      <w:r w:rsidR="00083ABC">
        <w:rPr>
          <w:noProof/>
        </w:rPr>
        <w:fldChar w:fldCharType="separate"/>
      </w:r>
      <w:r>
        <w:rPr>
          <w:noProof/>
        </w:rPr>
        <w:t>19</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5.2.4</w:t>
      </w:r>
      <w:r w:rsidRPr="00012973">
        <w:rPr>
          <w:rFonts w:eastAsia="宋体"/>
          <w:noProof/>
        </w:rPr>
        <w:tab/>
        <w:t>Possible solutions</w:t>
      </w:r>
      <w:r>
        <w:rPr>
          <w:noProof/>
        </w:rPr>
        <w:tab/>
      </w:r>
      <w:r w:rsidR="00083ABC">
        <w:rPr>
          <w:noProof/>
        </w:rPr>
        <w:fldChar w:fldCharType="begin"/>
      </w:r>
      <w:r>
        <w:rPr>
          <w:noProof/>
        </w:rPr>
        <w:instrText xml:space="preserve"> PAGEREF _Toc125064785 \h </w:instrText>
      </w:r>
      <w:r w:rsidR="00083ABC">
        <w:rPr>
          <w:noProof/>
        </w:rPr>
      </w:r>
      <w:r w:rsidR="00083ABC">
        <w:rPr>
          <w:noProof/>
        </w:rPr>
        <w:fldChar w:fldCharType="separate"/>
      </w:r>
      <w:r>
        <w:rPr>
          <w:noProof/>
        </w:rPr>
        <w:t>19</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5.2.4.1</w:t>
      </w:r>
      <w:r>
        <w:rPr>
          <w:noProof/>
        </w:rPr>
        <w:tab/>
        <w:t>Solution #1: End user charging for SNPN network usage of access</w:t>
      </w:r>
      <w:r>
        <w:rPr>
          <w:noProof/>
        </w:rPr>
        <w:tab/>
      </w:r>
      <w:r w:rsidR="00083ABC">
        <w:rPr>
          <w:noProof/>
        </w:rPr>
        <w:fldChar w:fldCharType="begin"/>
      </w:r>
      <w:r>
        <w:rPr>
          <w:noProof/>
        </w:rPr>
        <w:instrText xml:space="preserve"> PAGEREF _Toc125064786 \h </w:instrText>
      </w:r>
      <w:r w:rsidR="00083ABC">
        <w:rPr>
          <w:noProof/>
        </w:rPr>
      </w:r>
      <w:r w:rsidR="00083ABC">
        <w:rPr>
          <w:noProof/>
        </w:rPr>
        <w:fldChar w:fldCharType="separate"/>
      </w:r>
      <w:r>
        <w:rPr>
          <w:noProof/>
        </w:rPr>
        <w:t>19</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5.2.4.1.1</w:t>
      </w:r>
      <w:r>
        <w:rPr>
          <w:noProof/>
        </w:rPr>
        <w:tab/>
      </w:r>
      <w:r>
        <w:rPr>
          <w:noProof/>
          <w:lang w:eastAsia="zh-CN"/>
        </w:rPr>
        <w:t>General</w:t>
      </w:r>
      <w:r>
        <w:rPr>
          <w:noProof/>
        </w:rPr>
        <w:tab/>
      </w:r>
      <w:r w:rsidR="00083ABC">
        <w:rPr>
          <w:noProof/>
        </w:rPr>
        <w:fldChar w:fldCharType="begin"/>
      </w:r>
      <w:r>
        <w:rPr>
          <w:noProof/>
        </w:rPr>
        <w:instrText xml:space="preserve"> PAGEREF _Toc125064787 \h </w:instrText>
      </w:r>
      <w:r w:rsidR="00083ABC">
        <w:rPr>
          <w:noProof/>
        </w:rPr>
      </w:r>
      <w:r w:rsidR="00083ABC">
        <w:rPr>
          <w:noProof/>
        </w:rPr>
        <w:fldChar w:fldCharType="separate"/>
      </w:r>
      <w:r>
        <w:rPr>
          <w:noProof/>
        </w:rPr>
        <w:t>19</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5.2.4.1.2</w:t>
      </w:r>
      <w:r>
        <w:rPr>
          <w:noProof/>
        </w:rPr>
        <w:tab/>
        <w:t xml:space="preserve">General </w:t>
      </w:r>
      <w:r>
        <w:rPr>
          <w:noProof/>
          <w:lang w:eastAsia="zh-CN"/>
        </w:rPr>
        <w:t>Registration – PEC charging</w:t>
      </w:r>
      <w:r>
        <w:rPr>
          <w:noProof/>
        </w:rPr>
        <w:tab/>
      </w:r>
      <w:r w:rsidR="00083ABC">
        <w:rPr>
          <w:noProof/>
        </w:rPr>
        <w:fldChar w:fldCharType="begin"/>
      </w:r>
      <w:r>
        <w:rPr>
          <w:noProof/>
        </w:rPr>
        <w:instrText xml:space="preserve"> PAGEREF _Toc125064788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5.2.4.1.3</w:t>
      </w:r>
      <w:r>
        <w:rPr>
          <w:noProof/>
        </w:rPr>
        <w:tab/>
        <w:t>General Registration – IEC</w:t>
      </w:r>
      <w:r>
        <w:rPr>
          <w:noProof/>
        </w:rPr>
        <w:tab/>
      </w:r>
      <w:r w:rsidR="00083ABC">
        <w:rPr>
          <w:noProof/>
        </w:rPr>
        <w:fldChar w:fldCharType="begin"/>
      </w:r>
      <w:r>
        <w:rPr>
          <w:noProof/>
        </w:rPr>
        <w:instrText xml:space="preserve"> PAGEREF _Toc125064789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5.2.4.1.4</w:t>
      </w:r>
      <w:r>
        <w:rPr>
          <w:noProof/>
        </w:rPr>
        <w:tab/>
      </w:r>
      <w:r>
        <w:rPr>
          <w:noProof/>
          <w:lang w:eastAsia="zh-CN"/>
        </w:rPr>
        <w:t>General Registration – ECUR</w:t>
      </w:r>
      <w:r>
        <w:rPr>
          <w:noProof/>
        </w:rPr>
        <w:tab/>
      </w:r>
      <w:r w:rsidR="00083ABC">
        <w:rPr>
          <w:noProof/>
        </w:rPr>
        <w:fldChar w:fldCharType="begin"/>
      </w:r>
      <w:r>
        <w:rPr>
          <w:noProof/>
        </w:rPr>
        <w:instrText xml:space="preserve"> PAGEREF _Toc125064790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5.2.4.1.5</w:t>
      </w:r>
      <w:r>
        <w:rPr>
          <w:noProof/>
        </w:rPr>
        <w:tab/>
        <w:t>Deregistration – PEC charging</w:t>
      </w:r>
      <w:r>
        <w:rPr>
          <w:noProof/>
        </w:rPr>
        <w:tab/>
      </w:r>
      <w:r w:rsidR="00083ABC">
        <w:rPr>
          <w:noProof/>
        </w:rPr>
        <w:fldChar w:fldCharType="begin"/>
      </w:r>
      <w:r>
        <w:rPr>
          <w:noProof/>
        </w:rPr>
        <w:instrText xml:space="preserve"> PAGEREF _Toc125064791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5.2.4.2</w:t>
      </w:r>
      <w:r>
        <w:rPr>
          <w:noProof/>
        </w:rPr>
        <w:tab/>
        <w:t>Solution #2: Converged charging for number of UEs</w:t>
      </w:r>
      <w:r>
        <w:rPr>
          <w:noProof/>
        </w:rPr>
        <w:tab/>
      </w:r>
      <w:r w:rsidR="00083ABC">
        <w:rPr>
          <w:noProof/>
        </w:rPr>
        <w:fldChar w:fldCharType="begin"/>
      </w:r>
      <w:r>
        <w:rPr>
          <w:noProof/>
        </w:rPr>
        <w:instrText xml:space="preserve"> PAGEREF _Toc125064792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5.2.4.2.1</w:t>
      </w:r>
      <w:r>
        <w:rPr>
          <w:noProof/>
        </w:rPr>
        <w:tab/>
      </w:r>
      <w:r>
        <w:rPr>
          <w:noProof/>
          <w:lang w:eastAsia="zh-CN"/>
        </w:rPr>
        <w:t>General</w:t>
      </w:r>
      <w:r>
        <w:rPr>
          <w:noProof/>
        </w:rPr>
        <w:tab/>
      </w:r>
      <w:r w:rsidR="00083ABC">
        <w:rPr>
          <w:noProof/>
        </w:rPr>
        <w:fldChar w:fldCharType="begin"/>
      </w:r>
      <w:r>
        <w:rPr>
          <w:noProof/>
        </w:rPr>
        <w:instrText xml:space="preserve"> PAGEREF _Toc125064793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5.2.4.2.2</w:t>
      </w:r>
      <w:r>
        <w:rPr>
          <w:noProof/>
        </w:rPr>
        <w:tab/>
      </w:r>
      <w:r>
        <w:rPr>
          <w:noProof/>
          <w:lang w:eastAsia="zh-CN"/>
        </w:rPr>
        <w:t>Architecture description</w:t>
      </w:r>
      <w:r>
        <w:rPr>
          <w:noProof/>
        </w:rPr>
        <w:tab/>
      </w:r>
      <w:r w:rsidR="00083ABC">
        <w:rPr>
          <w:noProof/>
        </w:rPr>
        <w:fldChar w:fldCharType="begin"/>
      </w:r>
      <w:r>
        <w:rPr>
          <w:noProof/>
        </w:rPr>
        <w:instrText xml:space="preserve"> PAGEREF _Toc125064794 \h </w:instrText>
      </w:r>
      <w:r w:rsidR="00083ABC">
        <w:rPr>
          <w:noProof/>
        </w:rPr>
      </w:r>
      <w:r w:rsidR="00083ABC">
        <w:rPr>
          <w:noProof/>
        </w:rPr>
        <w:fldChar w:fldCharType="separate"/>
      </w:r>
      <w:r>
        <w:rPr>
          <w:noProof/>
        </w:rPr>
        <w:t>20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5.2.4.2.3</w:t>
      </w:r>
      <w:r>
        <w:rPr>
          <w:noProof/>
        </w:rPr>
        <w:tab/>
        <w:t>Procedures description</w:t>
      </w:r>
      <w:r>
        <w:rPr>
          <w:noProof/>
        </w:rPr>
        <w:tab/>
      </w:r>
      <w:r w:rsidR="00083ABC">
        <w:rPr>
          <w:noProof/>
        </w:rPr>
        <w:fldChar w:fldCharType="begin"/>
      </w:r>
      <w:r>
        <w:rPr>
          <w:noProof/>
        </w:rPr>
        <w:instrText xml:space="preserve"> PAGEREF _Toc125064795 \h </w:instrText>
      </w:r>
      <w:r w:rsidR="00083ABC">
        <w:rPr>
          <w:noProof/>
        </w:rPr>
      </w:r>
      <w:r w:rsidR="00083ABC">
        <w:rPr>
          <w:noProof/>
        </w:rPr>
        <w:fldChar w:fldCharType="separate"/>
      </w:r>
      <w:r>
        <w:rPr>
          <w:noProof/>
        </w:rPr>
        <w:t>21</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5.2.4.3</w:t>
      </w:r>
      <w:r>
        <w:rPr>
          <w:noProof/>
        </w:rPr>
        <w:tab/>
        <w:t>Solution #3: Converged charging for number of PDU sessions</w:t>
      </w:r>
      <w:r>
        <w:rPr>
          <w:noProof/>
        </w:rPr>
        <w:tab/>
      </w:r>
      <w:r w:rsidR="00083ABC">
        <w:rPr>
          <w:noProof/>
        </w:rPr>
        <w:fldChar w:fldCharType="begin"/>
      </w:r>
      <w:r>
        <w:rPr>
          <w:noProof/>
        </w:rPr>
        <w:instrText xml:space="preserve"> PAGEREF _Toc125064796 \h </w:instrText>
      </w:r>
      <w:r w:rsidR="00083ABC">
        <w:rPr>
          <w:noProof/>
        </w:rPr>
      </w:r>
      <w:r w:rsidR="00083ABC">
        <w:rPr>
          <w:noProof/>
        </w:rPr>
        <w:fldChar w:fldCharType="separate"/>
      </w:r>
      <w:r>
        <w:rPr>
          <w:noProof/>
        </w:rPr>
        <w:t>22</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5.2.4.3.1</w:t>
      </w:r>
      <w:r>
        <w:rPr>
          <w:noProof/>
        </w:rPr>
        <w:tab/>
      </w:r>
      <w:r>
        <w:rPr>
          <w:noProof/>
          <w:lang w:eastAsia="zh-CN"/>
        </w:rPr>
        <w:t>General</w:t>
      </w:r>
      <w:r>
        <w:rPr>
          <w:noProof/>
        </w:rPr>
        <w:tab/>
      </w:r>
      <w:r w:rsidR="00083ABC">
        <w:rPr>
          <w:noProof/>
        </w:rPr>
        <w:fldChar w:fldCharType="begin"/>
      </w:r>
      <w:r>
        <w:rPr>
          <w:noProof/>
        </w:rPr>
        <w:instrText xml:space="preserve"> PAGEREF _Toc125064797 \h </w:instrText>
      </w:r>
      <w:r w:rsidR="00083ABC">
        <w:rPr>
          <w:noProof/>
        </w:rPr>
      </w:r>
      <w:r w:rsidR="00083ABC">
        <w:rPr>
          <w:noProof/>
        </w:rPr>
        <w:fldChar w:fldCharType="separate"/>
      </w:r>
      <w:r>
        <w:rPr>
          <w:noProof/>
        </w:rPr>
        <w:t>22</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5.2.4.3.2</w:t>
      </w:r>
      <w:r>
        <w:rPr>
          <w:noProof/>
        </w:rPr>
        <w:tab/>
      </w:r>
      <w:r>
        <w:rPr>
          <w:noProof/>
          <w:lang w:eastAsia="zh-CN"/>
        </w:rPr>
        <w:t>Architecture description</w:t>
      </w:r>
      <w:r>
        <w:rPr>
          <w:noProof/>
        </w:rPr>
        <w:tab/>
      </w:r>
      <w:r w:rsidR="00083ABC">
        <w:rPr>
          <w:noProof/>
        </w:rPr>
        <w:fldChar w:fldCharType="begin"/>
      </w:r>
      <w:r>
        <w:rPr>
          <w:noProof/>
        </w:rPr>
        <w:instrText xml:space="preserve"> PAGEREF _Toc125064798 \h </w:instrText>
      </w:r>
      <w:r w:rsidR="00083ABC">
        <w:rPr>
          <w:noProof/>
        </w:rPr>
      </w:r>
      <w:r w:rsidR="00083ABC">
        <w:rPr>
          <w:noProof/>
        </w:rPr>
        <w:fldChar w:fldCharType="separate"/>
      </w:r>
      <w:r>
        <w:rPr>
          <w:noProof/>
        </w:rPr>
        <w:t>22</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5.2.4.3.3</w:t>
      </w:r>
      <w:r>
        <w:rPr>
          <w:noProof/>
        </w:rPr>
        <w:tab/>
        <w:t>Procedures description</w:t>
      </w:r>
      <w:r>
        <w:rPr>
          <w:noProof/>
        </w:rPr>
        <w:tab/>
      </w:r>
      <w:r w:rsidR="00083ABC">
        <w:rPr>
          <w:noProof/>
        </w:rPr>
        <w:fldChar w:fldCharType="begin"/>
      </w:r>
      <w:r>
        <w:rPr>
          <w:noProof/>
        </w:rPr>
        <w:instrText xml:space="preserve"> PAGEREF _Toc125064799 \h </w:instrText>
      </w:r>
      <w:r w:rsidR="00083ABC">
        <w:rPr>
          <w:noProof/>
        </w:rPr>
      </w:r>
      <w:r w:rsidR="00083ABC">
        <w:rPr>
          <w:noProof/>
        </w:rPr>
        <w:fldChar w:fldCharType="separate"/>
      </w:r>
      <w:r>
        <w:rPr>
          <w:noProof/>
        </w:rPr>
        <w:t>22</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5.2.4.</w:t>
      </w:r>
      <w:r w:rsidRPr="00012973">
        <w:rPr>
          <w:noProof/>
          <w:lang w:val="en-US"/>
        </w:rPr>
        <w:t>4</w:t>
      </w:r>
      <w:r>
        <w:rPr>
          <w:noProof/>
        </w:rPr>
        <w:tab/>
        <w:t>Solution #</w:t>
      </w:r>
      <w:r w:rsidRPr="00012973">
        <w:rPr>
          <w:noProof/>
          <w:lang w:val="en-US"/>
        </w:rPr>
        <w:t>4</w:t>
      </w:r>
      <w:r>
        <w:rPr>
          <w:noProof/>
        </w:rPr>
        <w:t>: Converged charging for number of UEs or PDU sessions using separate CCS</w:t>
      </w:r>
      <w:r>
        <w:rPr>
          <w:noProof/>
        </w:rPr>
        <w:tab/>
      </w:r>
      <w:r w:rsidR="00083ABC">
        <w:rPr>
          <w:noProof/>
        </w:rPr>
        <w:fldChar w:fldCharType="begin"/>
      </w:r>
      <w:r>
        <w:rPr>
          <w:noProof/>
        </w:rPr>
        <w:instrText xml:space="preserve"> PAGEREF _Toc125064800 \h </w:instrText>
      </w:r>
      <w:r w:rsidR="00083ABC">
        <w:rPr>
          <w:noProof/>
        </w:rPr>
      </w:r>
      <w:r w:rsidR="00083ABC">
        <w:rPr>
          <w:noProof/>
        </w:rPr>
        <w:fldChar w:fldCharType="separate"/>
      </w:r>
      <w:r>
        <w:rPr>
          <w:noProof/>
        </w:rPr>
        <w:t>24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w:t>
      </w:r>
      <w:r w:rsidRPr="00012973">
        <w:rPr>
          <w:noProof/>
          <w:lang w:val="en-US"/>
        </w:rPr>
        <w:t>4</w:t>
      </w:r>
      <w:r>
        <w:rPr>
          <w:noProof/>
        </w:rPr>
        <w:t>.1</w:t>
      </w:r>
      <w:r>
        <w:rPr>
          <w:noProof/>
        </w:rPr>
        <w:tab/>
        <w:t>General</w:t>
      </w:r>
      <w:r>
        <w:rPr>
          <w:noProof/>
        </w:rPr>
        <w:tab/>
      </w:r>
      <w:r w:rsidR="00083ABC">
        <w:rPr>
          <w:noProof/>
        </w:rPr>
        <w:fldChar w:fldCharType="begin"/>
      </w:r>
      <w:r>
        <w:rPr>
          <w:noProof/>
        </w:rPr>
        <w:instrText xml:space="preserve"> PAGEREF _Toc125064801 \h </w:instrText>
      </w:r>
      <w:r w:rsidR="00083ABC">
        <w:rPr>
          <w:noProof/>
        </w:rPr>
      </w:r>
      <w:r w:rsidR="00083ABC">
        <w:rPr>
          <w:noProof/>
        </w:rPr>
        <w:fldChar w:fldCharType="separate"/>
      </w:r>
      <w:r>
        <w:rPr>
          <w:noProof/>
        </w:rPr>
        <w:t>24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w:t>
      </w:r>
      <w:r w:rsidRPr="00012973">
        <w:rPr>
          <w:noProof/>
          <w:lang w:val="en-US"/>
        </w:rPr>
        <w:t>4</w:t>
      </w:r>
      <w:r>
        <w:rPr>
          <w:noProof/>
        </w:rPr>
        <w:t>.2</w:t>
      </w:r>
      <w:r>
        <w:rPr>
          <w:noProof/>
        </w:rPr>
        <w:tab/>
        <w:t>Architecture description</w:t>
      </w:r>
      <w:r>
        <w:rPr>
          <w:noProof/>
        </w:rPr>
        <w:tab/>
      </w:r>
      <w:r w:rsidR="00083ABC">
        <w:rPr>
          <w:noProof/>
        </w:rPr>
        <w:fldChar w:fldCharType="begin"/>
      </w:r>
      <w:r>
        <w:rPr>
          <w:noProof/>
        </w:rPr>
        <w:instrText xml:space="preserve"> PAGEREF _Toc125064802 \h </w:instrText>
      </w:r>
      <w:r w:rsidR="00083ABC">
        <w:rPr>
          <w:noProof/>
        </w:rPr>
      </w:r>
      <w:r w:rsidR="00083ABC">
        <w:rPr>
          <w:noProof/>
        </w:rPr>
        <w:fldChar w:fldCharType="separate"/>
      </w:r>
      <w:r>
        <w:rPr>
          <w:noProof/>
        </w:rPr>
        <w:t>25</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5.2.4.</w:t>
      </w:r>
      <w:r w:rsidRPr="00012973">
        <w:rPr>
          <w:noProof/>
          <w:lang w:val="en-US"/>
        </w:rPr>
        <w:t>4</w:t>
      </w:r>
      <w:r>
        <w:rPr>
          <w:noProof/>
        </w:rPr>
        <w:t>.3</w:t>
      </w:r>
      <w:r>
        <w:rPr>
          <w:noProof/>
        </w:rPr>
        <w:tab/>
        <w:t>Procedures description</w:t>
      </w:r>
      <w:r>
        <w:rPr>
          <w:noProof/>
        </w:rPr>
        <w:tab/>
      </w:r>
      <w:r w:rsidR="00083ABC">
        <w:rPr>
          <w:noProof/>
        </w:rPr>
        <w:fldChar w:fldCharType="begin"/>
      </w:r>
      <w:r>
        <w:rPr>
          <w:noProof/>
        </w:rPr>
        <w:instrText xml:space="preserve"> PAGEREF _Toc125064803 \h </w:instrText>
      </w:r>
      <w:r w:rsidR="00083ABC">
        <w:rPr>
          <w:noProof/>
        </w:rPr>
      </w:r>
      <w:r w:rsidR="00083ABC">
        <w:rPr>
          <w:noProof/>
        </w:rPr>
        <w:fldChar w:fldCharType="separate"/>
      </w:r>
      <w:r>
        <w:rPr>
          <w:noProof/>
        </w:rPr>
        <w:t>25</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5.2.5</w:t>
      </w:r>
      <w:r w:rsidRPr="00012973">
        <w:rPr>
          <w:rFonts w:eastAsia="宋体"/>
          <w:noProof/>
        </w:rPr>
        <w:tab/>
        <w:t>Evaluation</w:t>
      </w:r>
      <w:r>
        <w:rPr>
          <w:noProof/>
        </w:rPr>
        <w:tab/>
      </w:r>
      <w:r w:rsidR="00083ABC">
        <w:rPr>
          <w:noProof/>
        </w:rPr>
        <w:fldChar w:fldCharType="begin"/>
      </w:r>
      <w:r>
        <w:rPr>
          <w:noProof/>
        </w:rPr>
        <w:instrText xml:space="preserve"> PAGEREF _Toc125064804 \h </w:instrText>
      </w:r>
      <w:r w:rsidR="00083ABC">
        <w:rPr>
          <w:noProof/>
        </w:rPr>
      </w:r>
      <w:r w:rsidR="00083ABC">
        <w:rPr>
          <w:noProof/>
        </w:rPr>
        <w:fldChar w:fldCharType="separate"/>
      </w:r>
      <w:r>
        <w:rPr>
          <w:noProof/>
        </w:rPr>
        <w:t>26</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5.2.5.1</w:t>
      </w:r>
      <w:r w:rsidRPr="00012973">
        <w:rPr>
          <w:bCs/>
          <w:noProof/>
        </w:rPr>
        <w:tab/>
        <w:t>Evaluation of possible solutions for end user charging for SNPN network usage of access</w:t>
      </w:r>
      <w:r>
        <w:rPr>
          <w:noProof/>
        </w:rPr>
        <w:tab/>
      </w:r>
      <w:r w:rsidR="00083ABC">
        <w:rPr>
          <w:noProof/>
        </w:rPr>
        <w:fldChar w:fldCharType="begin"/>
      </w:r>
      <w:r>
        <w:rPr>
          <w:noProof/>
        </w:rPr>
        <w:instrText xml:space="preserve"> PAGEREF _Toc125064805 \h </w:instrText>
      </w:r>
      <w:r w:rsidR="00083ABC">
        <w:rPr>
          <w:noProof/>
        </w:rPr>
      </w:r>
      <w:r w:rsidR="00083ABC">
        <w:rPr>
          <w:noProof/>
        </w:rPr>
        <w:fldChar w:fldCharType="separate"/>
      </w:r>
      <w:r>
        <w:rPr>
          <w:noProof/>
        </w:rPr>
        <w:t>26</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5.2.5.2</w:t>
      </w:r>
      <w:r w:rsidRPr="00012973">
        <w:rPr>
          <w:bCs/>
          <w:noProof/>
        </w:rPr>
        <w:tab/>
        <w:t>Evaluation of possible solutions for converged charging for number of UEs</w:t>
      </w:r>
      <w:r>
        <w:rPr>
          <w:noProof/>
        </w:rPr>
        <w:tab/>
      </w:r>
      <w:r w:rsidR="00083ABC">
        <w:rPr>
          <w:noProof/>
        </w:rPr>
        <w:fldChar w:fldCharType="begin"/>
      </w:r>
      <w:r>
        <w:rPr>
          <w:noProof/>
        </w:rPr>
        <w:instrText xml:space="preserve"> PAGEREF _Toc125064806 \h </w:instrText>
      </w:r>
      <w:r w:rsidR="00083ABC">
        <w:rPr>
          <w:noProof/>
        </w:rPr>
      </w:r>
      <w:r w:rsidR="00083ABC">
        <w:rPr>
          <w:noProof/>
        </w:rPr>
        <w:fldChar w:fldCharType="separate"/>
      </w:r>
      <w:r>
        <w:rPr>
          <w:noProof/>
        </w:rPr>
        <w:t>26</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5.2.5.3</w:t>
      </w:r>
      <w:r w:rsidRPr="00012973">
        <w:rPr>
          <w:bCs/>
          <w:noProof/>
        </w:rPr>
        <w:tab/>
        <w:t>Evaluation of possible solutions for converged charging for number of PDU sessions</w:t>
      </w:r>
      <w:r>
        <w:rPr>
          <w:noProof/>
        </w:rPr>
        <w:tab/>
      </w:r>
      <w:r w:rsidR="00083ABC">
        <w:rPr>
          <w:noProof/>
        </w:rPr>
        <w:fldChar w:fldCharType="begin"/>
      </w:r>
      <w:r>
        <w:rPr>
          <w:noProof/>
        </w:rPr>
        <w:instrText xml:space="preserve"> PAGEREF _Toc125064807 \h </w:instrText>
      </w:r>
      <w:r w:rsidR="00083ABC">
        <w:rPr>
          <w:noProof/>
        </w:rPr>
      </w:r>
      <w:r w:rsidR="00083ABC">
        <w:rPr>
          <w:noProof/>
        </w:rPr>
        <w:fldChar w:fldCharType="separate"/>
      </w:r>
      <w:r>
        <w:rPr>
          <w:noProof/>
        </w:rPr>
        <w:t>26</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5.2.6</w:t>
      </w:r>
      <w:r w:rsidRPr="00012973">
        <w:rPr>
          <w:rFonts w:eastAsia="宋体"/>
          <w:noProof/>
        </w:rPr>
        <w:tab/>
        <w:t>Conclusion</w:t>
      </w:r>
      <w:r>
        <w:rPr>
          <w:noProof/>
        </w:rPr>
        <w:tab/>
      </w:r>
      <w:r w:rsidR="00083ABC">
        <w:rPr>
          <w:noProof/>
        </w:rPr>
        <w:fldChar w:fldCharType="begin"/>
      </w:r>
      <w:r>
        <w:rPr>
          <w:noProof/>
        </w:rPr>
        <w:instrText xml:space="preserve"> PAGEREF _Toc125064808 \h </w:instrText>
      </w:r>
      <w:r w:rsidR="00083ABC">
        <w:rPr>
          <w:noProof/>
        </w:rPr>
      </w:r>
      <w:r w:rsidR="00083ABC">
        <w:rPr>
          <w:noProof/>
        </w:rPr>
        <w:fldChar w:fldCharType="separate"/>
      </w:r>
      <w:r>
        <w:rPr>
          <w:noProof/>
        </w:rPr>
        <w:t>27</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5.3</w:t>
      </w:r>
      <w:r>
        <w:rPr>
          <w:noProof/>
        </w:rPr>
        <w:tab/>
        <w:t>Topic 3: Converged charging for data connectivity in PLMN</w:t>
      </w:r>
      <w:r>
        <w:rPr>
          <w:noProof/>
        </w:rPr>
        <w:tab/>
      </w:r>
      <w:r w:rsidR="00083ABC">
        <w:rPr>
          <w:noProof/>
        </w:rPr>
        <w:fldChar w:fldCharType="begin"/>
      </w:r>
      <w:r>
        <w:rPr>
          <w:noProof/>
        </w:rPr>
        <w:instrText xml:space="preserve"> PAGEREF _Toc125064809 \h </w:instrText>
      </w:r>
      <w:r w:rsidR="00083ABC">
        <w:rPr>
          <w:noProof/>
        </w:rPr>
      </w:r>
      <w:r w:rsidR="00083ABC">
        <w:rPr>
          <w:noProof/>
        </w:rPr>
        <w:fldChar w:fldCharType="separate"/>
      </w:r>
      <w:r>
        <w:rPr>
          <w:noProof/>
        </w:rPr>
        <w:t>27</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5.3.1</w:t>
      </w:r>
      <w:r w:rsidRPr="00012973">
        <w:rPr>
          <w:rFonts w:eastAsia="宋体"/>
          <w:noProof/>
        </w:rPr>
        <w:tab/>
        <w:t>Use cases</w:t>
      </w:r>
      <w:r>
        <w:rPr>
          <w:noProof/>
        </w:rPr>
        <w:tab/>
      </w:r>
      <w:r w:rsidR="00083ABC">
        <w:rPr>
          <w:noProof/>
        </w:rPr>
        <w:fldChar w:fldCharType="begin"/>
      </w:r>
      <w:r>
        <w:rPr>
          <w:noProof/>
        </w:rPr>
        <w:instrText xml:space="preserve"> PAGEREF _Toc125064810 \h </w:instrText>
      </w:r>
      <w:r w:rsidR="00083ABC">
        <w:rPr>
          <w:noProof/>
        </w:rPr>
      </w:r>
      <w:r w:rsidR="00083ABC">
        <w:rPr>
          <w:noProof/>
        </w:rPr>
        <w:fldChar w:fldCharType="separate"/>
      </w:r>
      <w:r>
        <w:rPr>
          <w:noProof/>
        </w:rPr>
        <w:t>27</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5.3.1.1</w:t>
      </w:r>
      <w:r>
        <w:rPr>
          <w:noProof/>
        </w:rPr>
        <w:tab/>
        <w:t>Use case #3a: End users access the PLMN service via SNPN</w:t>
      </w:r>
      <w:r>
        <w:rPr>
          <w:noProof/>
        </w:rPr>
        <w:tab/>
      </w:r>
      <w:r w:rsidR="00083ABC">
        <w:rPr>
          <w:noProof/>
        </w:rPr>
        <w:fldChar w:fldCharType="begin"/>
      </w:r>
      <w:r>
        <w:rPr>
          <w:noProof/>
        </w:rPr>
        <w:instrText xml:space="preserve"> PAGEREF _Toc125064811 \h </w:instrText>
      </w:r>
      <w:r w:rsidR="00083ABC">
        <w:rPr>
          <w:noProof/>
        </w:rPr>
      </w:r>
      <w:r w:rsidR="00083ABC">
        <w:rPr>
          <w:noProof/>
        </w:rPr>
        <w:fldChar w:fldCharType="separate"/>
      </w:r>
      <w:r>
        <w:rPr>
          <w:noProof/>
        </w:rPr>
        <w:t>27</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5.3.1.2</w:t>
      </w:r>
      <w:r>
        <w:rPr>
          <w:noProof/>
        </w:rPr>
        <w:tab/>
        <w:t>Use case #3b: End users access the SNPN service via PLMN</w:t>
      </w:r>
      <w:r>
        <w:rPr>
          <w:noProof/>
        </w:rPr>
        <w:tab/>
      </w:r>
      <w:r w:rsidR="00083ABC">
        <w:rPr>
          <w:noProof/>
        </w:rPr>
        <w:fldChar w:fldCharType="begin"/>
      </w:r>
      <w:r>
        <w:rPr>
          <w:noProof/>
        </w:rPr>
        <w:instrText xml:space="preserve"> PAGEREF _Toc125064812 \h </w:instrText>
      </w:r>
      <w:r w:rsidR="00083ABC">
        <w:rPr>
          <w:noProof/>
        </w:rPr>
      </w:r>
      <w:r w:rsidR="00083ABC">
        <w:rPr>
          <w:noProof/>
        </w:rPr>
        <w:fldChar w:fldCharType="separate"/>
      </w:r>
      <w:r>
        <w:rPr>
          <w:noProof/>
        </w:rPr>
        <w:t>27</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5.3.2</w:t>
      </w:r>
      <w:r w:rsidRPr="00012973">
        <w:rPr>
          <w:rFonts w:eastAsia="宋体"/>
          <w:noProof/>
        </w:rPr>
        <w:tab/>
        <w:t>Potential charging requirements</w:t>
      </w:r>
      <w:r>
        <w:rPr>
          <w:noProof/>
        </w:rPr>
        <w:tab/>
      </w:r>
      <w:r w:rsidR="00083ABC">
        <w:rPr>
          <w:noProof/>
        </w:rPr>
        <w:fldChar w:fldCharType="begin"/>
      </w:r>
      <w:r>
        <w:rPr>
          <w:noProof/>
        </w:rPr>
        <w:instrText xml:space="preserve"> PAGEREF _Toc125064813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5.3.3</w:t>
      </w:r>
      <w:r w:rsidRPr="00012973">
        <w:rPr>
          <w:rFonts w:eastAsia="宋体"/>
          <w:noProof/>
        </w:rPr>
        <w:tab/>
        <w:t>Key issues</w:t>
      </w:r>
      <w:r>
        <w:rPr>
          <w:noProof/>
        </w:rPr>
        <w:tab/>
      </w:r>
      <w:r w:rsidR="00083ABC">
        <w:rPr>
          <w:noProof/>
        </w:rPr>
        <w:fldChar w:fldCharType="begin"/>
      </w:r>
      <w:r>
        <w:rPr>
          <w:noProof/>
        </w:rPr>
        <w:instrText xml:space="preserve"> PAGEREF _Toc125064814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noProof/>
          <w:lang w:val="en-US"/>
        </w:rPr>
        <w:t>5</w:t>
      </w:r>
      <w:r>
        <w:rPr>
          <w:noProof/>
        </w:rPr>
        <w:t>.</w:t>
      </w:r>
      <w:r w:rsidRPr="00012973">
        <w:rPr>
          <w:noProof/>
          <w:lang w:val="en-US"/>
        </w:rPr>
        <w:t>3</w:t>
      </w:r>
      <w:r>
        <w:rPr>
          <w:noProof/>
        </w:rPr>
        <w:t>.</w:t>
      </w:r>
      <w:r>
        <w:rPr>
          <w:noProof/>
          <w:lang w:eastAsia="zh-CN"/>
        </w:rPr>
        <w:t>4</w:t>
      </w:r>
      <w:r>
        <w:rPr>
          <w:noProof/>
        </w:rPr>
        <w:tab/>
        <w:t>Possible solutions</w:t>
      </w:r>
      <w:r>
        <w:rPr>
          <w:noProof/>
        </w:rPr>
        <w:tab/>
      </w:r>
      <w:r w:rsidR="00083ABC">
        <w:rPr>
          <w:noProof/>
        </w:rPr>
        <w:fldChar w:fldCharType="begin"/>
      </w:r>
      <w:r>
        <w:rPr>
          <w:noProof/>
        </w:rPr>
        <w:instrText xml:space="preserve"> PAGEREF _Toc125064815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5.3.4.1</w:t>
      </w:r>
      <w:r w:rsidRPr="00012973">
        <w:rPr>
          <w:bCs/>
          <w:noProof/>
        </w:rPr>
        <w:tab/>
        <w:t>Solution #1: Data connectivity in PLMN Charging per UE (access the PLMN via SNPN)</w:t>
      </w:r>
      <w:r>
        <w:rPr>
          <w:noProof/>
        </w:rPr>
        <w:tab/>
      </w:r>
      <w:r w:rsidR="00083ABC">
        <w:rPr>
          <w:noProof/>
        </w:rPr>
        <w:fldChar w:fldCharType="begin"/>
      </w:r>
      <w:r>
        <w:rPr>
          <w:noProof/>
        </w:rPr>
        <w:instrText xml:space="preserve"> PAGEREF _Toc125064816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5.3.4.1.1</w:t>
      </w:r>
      <w:r w:rsidRPr="00012973">
        <w:rPr>
          <w:bCs/>
          <w:noProof/>
        </w:rPr>
        <w:tab/>
        <w:t>General</w:t>
      </w:r>
      <w:r>
        <w:rPr>
          <w:noProof/>
        </w:rPr>
        <w:tab/>
      </w:r>
      <w:r w:rsidR="00083ABC">
        <w:rPr>
          <w:noProof/>
        </w:rPr>
        <w:fldChar w:fldCharType="begin"/>
      </w:r>
      <w:r>
        <w:rPr>
          <w:noProof/>
        </w:rPr>
        <w:instrText xml:space="preserve"> PAGEREF _Toc125064817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5.3.4.1.2</w:t>
      </w:r>
      <w:r w:rsidRPr="00012973">
        <w:rPr>
          <w:bCs/>
          <w:noProof/>
        </w:rPr>
        <w:tab/>
        <w:t>Reference architecture</w:t>
      </w:r>
      <w:r>
        <w:rPr>
          <w:noProof/>
        </w:rPr>
        <w:tab/>
      </w:r>
      <w:r w:rsidR="00083ABC">
        <w:rPr>
          <w:noProof/>
        </w:rPr>
        <w:fldChar w:fldCharType="begin"/>
      </w:r>
      <w:r>
        <w:rPr>
          <w:noProof/>
        </w:rPr>
        <w:instrText xml:space="preserve"> PAGEREF _Toc125064818 \h </w:instrText>
      </w:r>
      <w:r w:rsidR="00083ABC">
        <w:rPr>
          <w:noProof/>
        </w:rPr>
      </w:r>
      <w:r w:rsidR="00083ABC">
        <w:rPr>
          <w:noProof/>
        </w:rPr>
        <w:fldChar w:fldCharType="separate"/>
      </w:r>
      <w:r>
        <w:rPr>
          <w:noProof/>
        </w:rPr>
        <w:t>28</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5.3.4.1.3</w:t>
      </w:r>
      <w:r w:rsidRPr="00012973">
        <w:rPr>
          <w:bCs/>
          <w:noProof/>
        </w:rPr>
        <w:tab/>
        <w:t>Message flows</w:t>
      </w:r>
      <w:r>
        <w:rPr>
          <w:noProof/>
        </w:rPr>
        <w:tab/>
      </w:r>
      <w:r w:rsidR="00083ABC">
        <w:rPr>
          <w:noProof/>
        </w:rPr>
        <w:fldChar w:fldCharType="begin"/>
      </w:r>
      <w:r>
        <w:rPr>
          <w:noProof/>
        </w:rPr>
        <w:instrText xml:space="preserve"> PAGEREF _Toc125064819 \h </w:instrText>
      </w:r>
      <w:r w:rsidR="00083ABC">
        <w:rPr>
          <w:noProof/>
        </w:rPr>
      </w:r>
      <w:r w:rsidR="00083ABC">
        <w:rPr>
          <w:noProof/>
        </w:rPr>
        <w:fldChar w:fldCharType="separate"/>
      </w:r>
      <w:r>
        <w:rPr>
          <w:noProof/>
        </w:rPr>
        <w:t>29</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5.3.4.2</w:t>
      </w:r>
      <w:r w:rsidRPr="00012973">
        <w:rPr>
          <w:bCs/>
          <w:noProof/>
        </w:rPr>
        <w:tab/>
        <w:t>Solution #2: Data connectivity in PLMN Charging per SNPN (access the PLMN via SNPN)</w:t>
      </w:r>
      <w:r>
        <w:rPr>
          <w:noProof/>
        </w:rPr>
        <w:tab/>
      </w:r>
      <w:r w:rsidR="00083ABC">
        <w:rPr>
          <w:noProof/>
        </w:rPr>
        <w:fldChar w:fldCharType="begin"/>
      </w:r>
      <w:r>
        <w:rPr>
          <w:noProof/>
        </w:rPr>
        <w:instrText xml:space="preserve"> PAGEREF _Toc125064820 \h </w:instrText>
      </w:r>
      <w:r w:rsidR="00083ABC">
        <w:rPr>
          <w:noProof/>
        </w:rPr>
      </w:r>
      <w:r w:rsidR="00083ABC">
        <w:rPr>
          <w:noProof/>
        </w:rPr>
        <w:fldChar w:fldCharType="separate"/>
      </w:r>
      <w:r>
        <w:rPr>
          <w:noProof/>
        </w:rPr>
        <w:t>29</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5.3.4.2.1</w:t>
      </w:r>
      <w:r w:rsidRPr="00012973">
        <w:rPr>
          <w:bCs/>
          <w:noProof/>
        </w:rPr>
        <w:tab/>
        <w:t>General</w:t>
      </w:r>
      <w:r>
        <w:rPr>
          <w:noProof/>
        </w:rPr>
        <w:tab/>
      </w:r>
      <w:r w:rsidR="00083ABC">
        <w:rPr>
          <w:noProof/>
        </w:rPr>
        <w:fldChar w:fldCharType="begin"/>
      </w:r>
      <w:r>
        <w:rPr>
          <w:noProof/>
        </w:rPr>
        <w:instrText xml:space="preserve"> PAGEREF _Toc125064821 \h </w:instrText>
      </w:r>
      <w:r w:rsidR="00083ABC">
        <w:rPr>
          <w:noProof/>
        </w:rPr>
      </w:r>
      <w:r w:rsidR="00083ABC">
        <w:rPr>
          <w:noProof/>
        </w:rPr>
        <w:fldChar w:fldCharType="separate"/>
      </w:r>
      <w:r>
        <w:rPr>
          <w:noProof/>
        </w:rPr>
        <w:t>29</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5.3.4.2.2</w:t>
      </w:r>
      <w:r w:rsidRPr="00012973">
        <w:rPr>
          <w:bCs/>
          <w:noProof/>
        </w:rPr>
        <w:tab/>
        <w:t>Reference architecture</w:t>
      </w:r>
      <w:r>
        <w:rPr>
          <w:noProof/>
        </w:rPr>
        <w:tab/>
      </w:r>
      <w:r w:rsidR="00083ABC">
        <w:rPr>
          <w:noProof/>
        </w:rPr>
        <w:fldChar w:fldCharType="begin"/>
      </w:r>
      <w:r>
        <w:rPr>
          <w:noProof/>
        </w:rPr>
        <w:instrText xml:space="preserve"> PAGEREF _Toc125064822 \h </w:instrText>
      </w:r>
      <w:r w:rsidR="00083ABC">
        <w:rPr>
          <w:noProof/>
        </w:rPr>
      </w:r>
      <w:r w:rsidR="00083ABC">
        <w:rPr>
          <w:noProof/>
        </w:rPr>
        <w:fldChar w:fldCharType="separate"/>
      </w:r>
      <w:r>
        <w:rPr>
          <w:noProof/>
        </w:rPr>
        <w:t>29</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5.3.4.2.3</w:t>
      </w:r>
      <w:r w:rsidRPr="00012973">
        <w:rPr>
          <w:bCs/>
          <w:noProof/>
        </w:rPr>
        <w:tab/>
        <w:t>Message flows</w:t>
      </w:r>
      <w:r>
        <w:rPr>
          <w:noProof/>
        </w:rPr>
        <w:tab/>
      </w:r>
      <w:r w:rsidR="00083ABC">
        <w:rPr>
          <w:noProof/>
        </w:rPr>
        <w:fldChar w:fldCharType="begin"/>
      </w:r>
      <w:r>
        <w:rPr>
          <w:noProof/>
        </w:rPr>
        <w:instrText xml:space="preserve"> PAGEREF _Toc125064823 \h </w:instrText>
      </w:r>
      <w:r w:rsidR="00083ABC">
        <w:rPr>
          <w:noProof/>
        </w:rPr>
      </w:r>
      <w:r w:rsidR="00083ABC">
        <w:rPr>
          <w:noProof/>
        </w:rPr>
        <w:fldChar w:fldCharType="separate"/>
      </w:r>
      <w:r>
        <w:rPr>
          <w:noProof/>
        </w:rPr>
        <w:t>29</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bCs/>
          <w:noProof/>
        </w:rPr>
        <w:t>5.3.4.3</w:t>
      </w:r>
      <w:r w:rsidRPr="00012973">
        <w:rPr>
          <w:bCs/>
          <w:noProof/>
        </w:rPr>
        <w:tab/>
        <w:t>Solution #3: Data connectivity in PLMN Charging per SNPN</w:t>
      </w:r>
      <w:r w:rsidRPr="00012973">
        <w:rPr>
          <w:rFonts w:eastAsia="等线"/>
          <w:bCs/>
          <w:noProof/>
        </w:rPr>
        <w:t xml:space="preserve"> (access the SNPN via PLMN)</w:t>
      </w:r>
      <w:r>
        <w:rPr>
          <w:noProof/>
        </w:rPr>
        <w:tab/>
      </w:r>
      <w:r w:rsidR="00083ABC">
        <w:rPr>
          <w:noProof/>
        </w:rPr>
        <w:fldChar w:fldCharType="begin"/>
      </w:r>
      <w:r>
        <w:rPr>
          <w:noProof/>
        </w:rPr>
        <w:instrText xml:space="preserve"> PAGEREF _Toc125064824 \h </w:instrText>
      </w:r>
      <w:r w:rsidR="00083ABC">
        <w:rPr>
          <w:noProof/>
        </w:rPr>
      </w:r>
      <w:r w:rsidR="00083ABC">
        <w:rPr>
          <w:noProof/>
        </w:rPr>
        <w:fldChar w:fldCharType="separate"/>
      </w:r>
      <w:r>
        <w:rPr>
          <w:noProof/>
        </w:rPr>
        <w:t>30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5.3.4.3.1</w:t>
      </w:r>
      <w:r w:rsidRPr="00012973">
        <w:rPr>
          <w:bCs/>
          <w:noProof/>
        </w:rPr>
        <w:tab/>
        <w:t>General</w:t>
      </w:r>
      <w:r>
        <w:rPr>
          <w:noProof/>
        </w:rPr>
        <w:tab/>
      </w:r>
      <w:r w:rsidR="00083ABC">
        <w:rPr>
          <w:noProof/>
        </w:rPr>
        <w:fldChar w:fldCharType="begin"/>
      </w:r>
      <w:r>
        <w:rPr>
          <w:noProof/>
        </w:rPr>
        <w:instrText xml:space="preserve"> PAGEREF _Toc125064825 \h </w:instrText>
      </w:r>
      <w:r w:rsidR="00083ABC">
        <w:rPr>
          <w:noProof/>
        </w:rPr>
      </w:r>
      <w:r w:rsidR="00083ABC">
        <w:rPr>
          <w:noProof/>
        </w:rPr>
        <w:fldChar w:fldCharType="separate"/>
      </w:r>
      <w:r>
        <w:rPr>
          <w:noProof/>
        </w:rPr>
        <w:t>30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lastRenderedPageBreak/>
        <w:t>5.3.4.3.2</w:t>
      </w:r>
      <w:r w:rsidRPr="00012973">
        <w:rPr>
          <w:bCs/>
          <w:noProof/>
        </w:rPr>
        <w:tab/>
        <w:t>Reference architecture</w:t>
      </w:r>
      <w:r>
        <w:rPr>
          <w:noProof/>
        </w:rPr>
        <w:tab/>
      </w:r>
      <w:r w:rsidR="00083ABC">
        <w:rPr>
          <w:noProof/>
        </w:rPr>
        <w:fldChar w:fldCharType="begin"/>
      </w:r>
      <w:r>
        <w:rPr>
          <w:noProof/>
        </w:rPr>
        <w:instrText xml:space="preserve"> PAGEREF _Toc125064826 \h </w:instrText>
      </w:r>
      <w:r w:rsidR="00083ABC">
        <w:rPr>
          <w:noProof/>
        </w:rPr>
      </w:r>
      <w:r w:rsidR="00083ABC">
        <w:rPr>
          <w:noProof/>
        </w:rPr>
        <w:fldChar w:fldCharType="separate"/>
      </w:r>
      <w:r>
        <w:rPr>
          <w:noProof/>
        </w:rPr>
        <w:t>30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sidRPr="00012973">
        <w:rPr>
          <w:bCs/>
          <w:noProof/>
        </w:rPr>
        <w:t>5.3.4.3.3</w:t>
      </w:r>
      <w:r w:rsidRPr="00012973">
        <w:rPr>
          <w:bCs/>
          <w:noProof/>
        </w:rPr>
        <w:tab/>
        <w:t>Message flows</w:t>
      </w:r>
      <w:r>
        <w:rPr>
          <w:noProof/>
        </w:rPr>
        <w:tab/>
      </w:r>
      <w:r w:rsidR="00083ABC">
        <w:rPr>
          <w:noProof/>
        </w:rPr>
        <w:fldChar w:fldCharType="begin"/>
      </w:r>
      <w:r>
        <w:rPr>
          <w:noProof/>
        </w:rPr>
        <w:instrText xml:space="preserve"> PAGEREF _Toc125064827 \h </w:instrText>
      </w:r>
      <w:r w:rsidR="00083ABC">
        <w:rPr>
          <w:noProof/>
        </w:rPr>
      </w:r>
      <w:r w:rsidR="00083ABC">
        <w:rPr>
          <w:noProof/>
        </w:rPr>
        <w:fldChar w:fldCharType="separate"/>
      </w:r>
      <w:r>
        <w:rPr>
          <w:noProof/>
        </w:rPr>
        <w:t>30</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bCs/>
          <w:noProof/>
        </w:rPr>
        <w:t>5.3.5</w:t>
      </w:r>
      <w:r w:rsidRPr="00012973">
        <w:rPr>
          <w:bCs/>
          <w:noProof/>
        </w:rPr>
        <w:tab/>
        <w:t>Evaluation</w:t>
      </w:r>
      <w:r>
        <w:rPr>
          <w:noProof/>
        </w:rPr>
        <w:tab/>
      </w:r>
      <w:r w:rsidR="00083ABC">
        <w:rPr>
          <w:noProof/>
        </w:rPr>
        <w:fldChar w:fldCharType="begin"/>
      </w:r>
      <w:r>
        <w:rPr>
          <w:noProof/>
        </w:rPr>
        <w:instrText xml:space="preserve"> PAGEREF _Toc125064828 \h </w:instrText>
      </w:r>
      <w:r w:rsidR="00083ABC">
        <w:rPr>
          <w:noProof/>
        </w:rPr>
      </w:r>
      <w:r w:rsidR="00083ABC">
        <w:rPr>
          <w:noProof/>
        </w:rPr>
        <w:fldChar w:fldCharType="separate"/>
      </w:r>
      <w:r>
        <w:rPr>
          <w:noProof/>
        </w:rPr>
        <w:t>31</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bCs/>
          <w:noProof/>
        </w:rPr>
        <w:t>5.3.6</w:t>
      </w:r>
      <w:r w:rsidRPr="00012973">
        <w:rPr>
          <w:bCs/>
          <w:noProof/>
        </w:rPr>
        <w:tab/>
        <w:t>Conclusion</w:t>
      </w:r>
      <w:r>
        <w:rPr>
          <w:noProof/>
        </w:rPr>
        <w:tab/>
      </w:r>
      <w:r w:rsidR="00083ABC">
        <w:rPr>
          <w:noProof/>
        </w:rPr>
        <w:fldChar w:fldCharType="begin"/>
      </w:r>
      <w:r>
        <w:rPr>
          <w:noProof/>
        </w:rPr>
        <w:instrText xml:space="preserve"> PAGEREF _Toc125064829 \h </w:instrText>
      </w:r>
      <w:r w:rsidR="00083ABC">
        <w:rPr>
          <w:noProof/>
        </w:rPr>
      </w:r>
      <w:r w:rsidR="00083ABC">
        <w:rPr>
          <w:noProof/>
        </w:rPr>
        <w:fldChar w:fldCharType="separate"/>
      </w:r>
      <w:r>
        <w:rPr>
          <w:noProof/>
        </w:rPr>
        <w:t>31</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lang w:eastAsia="zh-CN"/>
        </w:rPr>
        <w:t>6</w:t>
      </w:r>
      <w:r>
        <w:rPr>
          <w:noProof/>
          <w:lang w:eastAsia="zh-CN"/>
        </w:rPr>
        <w:tab/>
        <w:t>Charging scenarios and key issues for PNI-NPN</w:t>
      </w:r>
      <w:r>
        <w:rPr>
          <w:noProof/>
        </w:rPr>
        <w:tab/>
      </w:r>
      <w:r w:rsidR="00083ABC">
        <w:rPr>
          <w:noProof/>
        </w:rPr>
        <w:fldChar w:fldCharType="begin"/>
      </w:r>
      <w:r>
        <w:rPr>
          <w:noProof/>
        </w:rPr>
        <w:instrText xml:space="preserve"> PAGEREF _Toc125064830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21"/>
        <w:rPr>
          <w:rFonts w:asciiTheme="minorHAnsi" w:eastAsiaTheme="minorEastAsia" w:hAnsiTheme="minorHAnsi" w:cstheme="minorBidi"/>
          <w:noProof/>
          <w:kern w:val="2"/>
          <w:sz w:val="21"/>
          <w:szCs w:val="22"/>
          <w:lang w:val="en-US" w:eastAsia="zh-CN"/>
        </w:rPr>
      </w:pPr>
      <w:r>
        <w:rPr>
          <w:noProof/>
        </w:rPr>
        <w:t>6.1</w:t>
      </w:r>
      <w:r>
        <w:rPr>
          <w:noProof/>
        </w:rPr>
        <w:tab/>
        <w:t xml:space="preserve">Topic 1: </w:t>
      </w:r>
      <w:r w:rsidRPr="00012973">
        <w:rPr>
          <w:rFonts w:eastAsia="等线"/>
          <w:noProof/>
        </w:rPr>
        <w:t>Converged charging for access connection in PNI-NPN</w:t>
      </w:r>
      <w:r>
        <w:rPr>
          <w:noProof/>
        </w:rPr>
        <w:tab/>
      </w:r>
      <w:r w:rsidR="00083ABC">
        <w:rPr>
          <w:noProof/>
        </w:rPr>
        <w:fldChar w:fldCharType="begin"/>
      </w:r>
      <w:r>
        <w:rPr>
          <w:noProof/>
        </w:rPr>
        <w:instrText xml:space="preserve"> PAGEREF _Toc125064831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6.1.1</w:t>
      </w:r>
      <w:r w:rsidRPr="00012973">
        <w:rPr>
          <w:rFonts w:eastAsia="宋体"/>
          <w:noProof/>
        </w:rPr>
        <w:tab/>
        <w:t>Use cases</w:t>
      </w:r>
      <w:r>
        <w:rPr>
          <w:noProof/>
        </w:rPr>
        <w:tab/>
      </w:r>
      <w:r w:rsidR="00083ABC">
        <w:rPr>
          <w:noProof/>
        </w:rPr>
        <w:fldChar w:fldCharType="begin"/>
      </w:r>
      <w:r>
        <w:rPr>
          <w:noProof/>
        </w:rPr>
        <w:instrText xml:space="preserve"> PAGEREF _Toc125064832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6.1.1.1</w:t>
      </w:r>
      <w:r>
        <w:rPr>
          <w:noProof/>
        </w:rPr>
        <w:tab/>
        <w:t>Use case #1a: Network access control</w:t>
      </w:r>
      <w:r>
        <w:rPr>
          <w:noProof/>
        </w:rPr>
        <w:tab/>
      </w:r>
      <w:r w:rsidR="00083ABC">
        <w:rPr>
          <w:noProof/>
        </w:rPr>
        <w:fldChar w:fldCharType="begin"/>
      </w:r>
      <w:r>
        <w:rPr>
          <w:noProof/>
        </w:rPr>
        <w:instrText xml:space="preserve"> PAGEREF _Toc125064833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6.1.1.2</w:t>
      </w:r>
      <w:r>
        <w:rPr>
          <w:noProof/>
        </w:rPr>
        <w:tab/>
        <w:t>Use case #1b: Converged charging for number of UEs</w:t>
      </w:r>
      <w:r>
        <w:rPr>
          <w:noProof/>
        </w:rPr>
        <w:tab/>
      </w:r>
      <w:r w:rsidR="00083ABC">
        <w:rPr>
          <w:noProof/>
        </w:rPr>
        <w:fldChar w:fldCharType="begin"/>
      </w:r>
      <w:r>
        <w:rPr>
          <w:noProof/>
        </w:rPr>
        <w:instrText xml:space="preserve"> PAGEREF _Toc125064834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6.1.1.3</w:t>
      </w:r>
      <w:r>
        <w:rPr>
          <w:noProof/>
        </w:rPr>
        <w:tab/>
        <w:t>Use case #1c: Converged charging for number of PDU sessions</w:t>
      </w:r>
      <w:r>
        <w:rPr>
          <w:noProof/>
        </w:rPr>
        <w:tab/>
      </w:r>
      <w:r w:rsidR="00083ABC">
        <w:rPr>
          <w:noProof/>
        </w:rPr>
        <w:fldChar w:fldCharType="begin"/>
      </w:r>
      <w:r>
        <w:rPr>
          <w:noProof/>
        </w:rPr>
        <w:instrText xml:space="preserve"> PAGEREF _Toc125064835 \h </w:instrText>
      </w:r>
      <w:r w:rsidR="00083ABC">
        <w:rPr>
          <w:noProof/>
        </w:rPr>
      </w:r>
      <w:r w:rsidR="00083ABC">
        <w:rPr>
          <w:noProof/>
        </w:rPr>
        <w:fldChar w:fldCharType="separate"/>
      </w:r>
      <w:r>
        <w:rPr>
          <w:noProof/>
        </w:rPr>
        <w:t>32</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w:t>
      </w:r>
      <w:r w:rsidRPr="00012973">
        <w:rPr>
          <w:rFonts w:eastAsia="宋体"/>
          <w:noProof/>
          <w:lang w:eastAsia="zh-CN"/>
        </w:rPr>
        <w:t>2</w:t>
      </w:r>
      <w:r w:rsidRPr="00012973">
        <w:rPr>
          <w:rFonts w:eastAsia="宋体"/>
          <w:noProof/>
        </w:rPr>
        <w:tab/>
        <w:t>Potential charging requirements</w:t>
      </w:r>
      <w:r>
        <w:rPr>
          <w:noProof/>
        </w:rPr>
        <w:tab/>
      </w:r>
      <w:r w:rsidR="00083ABC">
        <w:rPr>
          <w:noProof/>
        </w:rPr>
        <w:fldChar w:fldCharType="begin"/>
      </w:r>
      <w:r>
        <w:rPr>
          <w:noProof/>
        </w:rPr>
        <w:instrText xml:space="preserve"> PAGEREF _Toc125064836 \h </w:instrText>
      </w:r>
      <w:r w:rsidR="00083ABC">
        <w:rPr>
          <w:noProof/>
        </w:rPr>
      </w:r>
      <w:r w:rsidR="00083ABC">
        <w:rPr>
          <w:noProof/>
        </w:rPr>
        <w:fldChar w:fldCharType="separate"/>
      </w:r>
      <w:r>
        <w:rPr>
          <w:noProof/>
        </w:rPr>
        <w:t>33</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w:t>
      </w:r>
      <w:r w:rsidRPr="00012973">
        <w:rPr>
          <w:rFonts w:eastAsia="宋体"/>
          <w:noProof/>
          <w:lang w:eastAsia="zh-CN"/>
        </w:rPr>
        <w:t>3</w:t>
      </w:r>
      <w:r w:rsidRPr="00012973">
        <w:rPr>
          <w:rFonts w:eastAsia="宋体"/>
          <w:noProof/>
        </w:rPr>
        <w:tab/>
        <w:t>Key issues</w:t>
      </w:r>
      <w:r>
        <w:rPr>
          <w:noProof/>
        </w:rPr>
        <w:tab/>
      </w:r>
      <w:r w:rsidR="00083ABC">
        <w:rPr>
          <w:noProof/>
        </w:rPr>
        <w:fldChar w:fldCharType="begin"/>
      </w:r>
      <w:r>
        <w:rPr>
          <w:noProof/>
        </w:rPr>
        <w:instrText xml:space="preserve"> PAGEREF _Toc125064837 \h </w:instrText>
      </w:r>
      <w:r w:rsidR="00083ABC">
        <w:rPr>
          <w:noProof/>
        </w:rPr>
      </w:r>
      <w:r w:rsidR="00083ABC">
        <w:rPr>
          <w:noProof/>
        </w:rPr>
        <w:fldChar w:fldCharType="separate"/>
      </w:r>
      <w:r>
        <w:rPr>
          <w:noProof/>
        </w:rPr>
        <w:t>33</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w:t>
      </w:r>
      <w:r w:rsidRPr="00012973">
        <w:rPr>
          <w:rFonts w:eastAsia="宋体"/>
          <w:noProof/>
          <w:lang w:eastAsia="zh-CN"/>
        </w:rPr>
        <w:t>4</w:t>
      </w:r>
      <w:r w:rsidRPr="00012973">
        <w:rPr>
          <w:rFonts w:eastAsia="宋体"/>
          <w:noProof/>
        </w:rPr>
        <w:tab/>
        <w:t>Possible solutions</w:t>
      </w:r>
      <w:r>
        <w:rPr>
          <w:noProof/>
        </w:rPr>
        <w:tab/>
      </w:r>
      <w:r w:rsidR="00083ABC">
        <w:rPr>
          <w:noProof/>
        </w:rPr>
        <w:fldChar w:fldCharType="begin"/>
      </w:r>
      <w:r>
        <w:rPr>
          <w:noProof/>
        </w:rPr>
        <w:instrText xml:space="preserve"> PAGEREF _Toc125064838 \h </w:instrText>
      </w:r>
      <w:r w:rsidR="00083ABC">
        <w:rPr>
          <w:noProof/>
        </w:rPr>
      </w:r>
      <w:r w:rsidR="00083ABC">
        <w:rPr>
          <w:noProof/>
        </w:rPr>
        <w:fldChar w:fldCharType="separate"/>
      </w:r>
      <w:r>
        <w:rPr>
          <w:noProof/>
        </w:rPr>
        <w:t>33</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6.1.4.1</w:t>
      </w:r>
      <w:r>
        <w:rPr>
          <w:noProof/>
        </w:rPr>
        <w:tab/>
        <w:t>Solution #1: End user charging for PNI-NPN network usage of access</w:t>
      </w:r>
      <w:r>
        <w:rPr>
          <w:noProof/>
        </w:rPr>
        <w:tab/>
      </w:r>
      <w:r w:rsidR="00083ABC">
        <w:rPr>
          <w:noProof/>
        </w:rPr>
        <w:fldChar w:fldCharType="begin"/>
      </w:r>
      <w:r>
        <w:rPr>
          <w:noProof/>
        </w:rPr>
        <w:instrText xml:space="preserve"> PAGEREF _Toc125064839 \h </w:instrText>
      </w:r>
      <w:r w:rsidR="00083ABC">
        <w:rPr>
          <w:noProof/>
        </w:rPr>
      </w:r>
      <w:r w:rsidR="00083ABC">
        <w:rPr>
          <w:noProof/>
        </w:rPr>
        <w:fldChar w:fldCharType="separate"/>
      </w:r>
      <w:r>
        <w:rPr>
          <w:noProof/>
        </w:rPr>
        <w:t>33</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6.1.4.1.1</w:t>
      </w:r>
      <w:r>
        <w:rPr>
          <w:noProof/>
        </w:rPr>
        <w:tab/>
      </w:r>
      <w:r>
        <w:rPr>
          <w:noProof/>
          <w:lang w:eastAsia="zh-CN"/>
        </w:rPr>
        <w:t>General</w:t>
      </w:r>
      <w:r>
        <w:rPr>
          <w:noProof/>
        </w:rPr>
        <w:tab/>
      </w:r>
      <w:r w:rsidR="00083ABC">
        <w:rPr>
          <w:noProof/>
        </w:rPr>
        <w:fldChar w:fldCharType="begin"/>
      </w:r>
      <w:r>
        <w:rPr>
          <w:noProof/>
        </w:rPr>
        <w:instrText xml:space="preserve"> PAGEREF _Toc125064840 \h </w:instrText>
      </w:r>
      <w:r w:rsidR="00083ABC">
        <w:rPr>
          <w:noProof/>
        </w:rPr>
      </w:r>
      <w:r w:rsidR="00083ABC">
        <w:rPr>
          <w:noProof/>
        </w:rPr>
        <w:fldChar w:fldCharType="separate"/>
      </w:r>
      <w:r>
        <w:rPr>
          <w:noProof/>
        </w:rPr>
        <w:t>33</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6.1.4.1.2</w:t>
      </w:r>
      <w:r>
        <w:rPr>
          <w:noProof/>
        </w:rPr>
        <w:tab/>
        <w:t xml:space="preserve">General </w:t>
      </w:r>
      <w:r>
        <w:rPr>
          <w:noProof/>
          <w:lang w:eastAsia="zh-CN"/>
        </w:rPr>
        <w:t>Registration – PEC charging</w:t>
      </w:r>
      <w:r>
        <w:rPr>
          <w:noProof/>
        </w:rPr>
        <w:tab/>
      </w:r>
      <w:r w:rsidR="00083ABC">
        <w:rPr>
          <w:noProof/>
        </w:rPr>
        <w:fldChar w:fldCharType="begin"/>
      </w:r>
      <w:r>
        <w:rPr>
          <w:noProof/>
        </w:rPr>
        <w:instrText xml:space="preserve"> PAGEREF _Toc125064841 \h </w:instrText>
      </w:r>
      <w:r w:rsidR="00083ABC">
        <w:rPr>
          <w:noProof/>
        </w:rPr>
      </w:r>
      <w:r w:rsidR="00083ABC">
        <w:rPr>
          <w:noProof/>
        </w:rPr>
        <w:fldChar w:fldCharType="separate"/>
      </w:r>
      <w:r>
        <w:rPr>
          <w:noProof/>
        </w:rPr>
        <w:t>34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6.1.4.1.3</w:t>
      </w:r>
      <w:r>
        <w:rPr>
          <w:noProof/>
        </w:rPr>
        <w:tab/>
      </w:r>
      <w:r>
        <w:rPr>
          <w:noProof/>
          <w:lang w:eastAsia="zh-CN"/>
        </w:rPr>
        <w:t>General Registration – IEC</w:t>
      </w:r>
      <w:r>
        <w:rPr>
          <w:noProof/>
        </w:rPr>
        <w:tab/>
      </w:r>
      <w:r w:rsidR="00083ABC">
        <w:rPr>
          <w:noProof/>
        </w:rPr>
        <w:fldChar w:fldCharType="begin"/>
      </w:r>
      <w:r>
        <w:rPr>
          <w:noProof/>
        </w:rPr>
        <w:instrText xml:space="preserve"> PAGEREF _Toc125064842 \h </w:instrText>
      </w:r>
      <w:r w:rsidR="00083ABC">
        <w:rPr>
          <w:noProof/>
        </w:rPr>
      </w:r>
      <w:r w:rsidR="00083ABC">
        <w:rPr>
          <w:noProof/>
        </w:rPr>
        <w:fldChar w:fldCharType="separate"/>
      </w:r>
      <w:r>
        <w:rPr>
          <w:noProof/>
        </w:rPr>
        <w:t>36</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6.1.4.1.4</w:t>
      </w:r>
      <w:r>
        <w:rPr>
          <w:noProof/>
        </w:rPr>
        <w:tab/>
      </w:r>
      <w:r>
        <w:rPr>
          <w:noProof/>
          <w:lang w:eastAsia="zh-CN"/>
        </w:rPr>
        <w:t>General Registration – ECUR</w:t>
      </w:r>
      <w:r>
        <w:rPr>
          <w:noProof/>
        </w:rPr>
        <w:tab/>
      </w:r>
      <w:r w:rsidR="00083ABC">
        <w:rPr>
          <w:noProof/>
        </w:rPr>
        <w:fldChar w:fldCharType="begin"/>
      </w:r>
      <w:r>
        <w:rPr>
          <w:noProof/>
        </w:rPr>
        <w:instrText xml:space="preserve"> PAGEREF _Toc125064843 \h </w:instrText>
      </w:r>
      <w:r w:rsidR="00083ABC">
        <w:rPr>
          <w:noProof/>
        </w:rPr>
      </w:r>
      <w:r w:rsidR="00083ABC">
        <w:rPr>
          <w:noProof/>
        </w:rPr>
        <w:fldChar w:fldCharType="separate"/>
      </w:r>
      <w:r>
        <w:rPr>
          <w:noProof/>
        </w:rPr>
        <w:t>37</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6.1.4.1.5</w:t>
      </w:r>
      <w:r>
        <w:rPr>
          <w:noProof/>
        </w:rPr>
        <w:tab/>
        <w:t>Deregistration – PEC charging</w:t>
      </w:r>
      <w:r>
        <w:rPr>
          <w:noProof/>
        </w:rPr>
        <w:tab/>
      </w:r>
      <w:r w:rsidR="00083ABC">
        <w:rPr>
          <w:noProof/>
        </w:rPr>
        <w:fldChar w:fldCharType="begin"/>
      </w:r>
      <w:r>
        <w:rPr>
          <w:noProof/>
        </w:rPr>
        <w:instrText xml:space="preserve"> PAGEREF _Toc125064844 \h </w:instrText>
      </w:r>
      <w:r w:rsidR="00083ABC">
        <w:rPr>
          <w:noProof/>
        </w:rPr>
      </w:r>
      <w:r w:rsidR="00083ABC">
        <w:rPr>
          <w:noProof/>
        </w:rPr>
        <w:fldChar w:fldCharType="separate"/>
      </w:r>
      <w:r>
        <w:rPr>
          <w:noProof/>
        </w:rPr>
        <w:t>38</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6.1.4.2</w:t>
      </w:r>
      <w:r>
        <w:rPr>
          <w:noProof/>
        </w:rPr>
        <w:tab/>
        <w:t>Solution #2: Converged charging for number of UEs</w:t>
      </w:r>
      <w:r>
        <w:rPr>
          <w:noProof/>
        </w:rPr>
        <w:tab/>
      </w:r>
      <w:r w:rsidR="00083ABC">
        <w:rPr>
          <w:noProof/>
        </w:rPr>
        <w:fldChar w:fldCharType="begin"/>
      </w:r>
      <w:r>
        <w:rPr>
          <w:noProof/>
        </w:rPr>
        <w:instrText xml:space="preserve"> PAGEREF _Toc125064845 \h </w:instrText>
      </w:r>
      <w:r w:rsidR="00083ABC">
        <w:rPr>
          <w:noProof/>
        </w:rPr>
      </w:r>
      <w:r w:rsidR="00083ABC">
        <w:rPr>
          <w:noProof/>
        </w:rPr>
        <w:fldChar w:fldCharType="separate"/>
      </w:r>
      <w:r>
        <w:rPr>
          <w:noProof/>
        </w:rPr>
        <w:t>40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6.1.4.2.1</w:t>
      </w:r>
      <w:r>
        <w:rPr>
          <w:noProof/>
        </w:rPr>
        <w:tab/>
      </w:r>
      <w:r>
        <w:rPr>
          <w:noProof/>
          <w:lang w:eastAsia="zh-CN"/>
        </w:rPr>
        <w:t>General</w:t>
      </w:r>
      <w:r>
        <w:rPr>
          <w:noProof/>
        </w:rPr>
        <w:tab/>
      </w:r>
      <w:r w:rsidR="00083ABC">
        <w:rPr>
          <w:noProof/>
        </w:rPr>
        <w:fldChar w:fldCharType="begin"/>
      </w:r>
      <w:r>
        <w:rPr>
          <w:noProof/>
        </w:rPr>
        <w:instrText xml:space="preserve"> PAGEREF _Toc125064846 \h </w:instrText>
      </w:r>
      <w:r w:rsidR="00083ABC">
        <w:rPr>
          <w:noProof/>
        </w:rPr>
      </w:r>
      <w:r w:rsidR="00083ABC">
        <w:rPr>
          <w:noProof/>
        </w:rPr>
        <w:fldChar w:fldCharType="separate"/>
      </w:r>
      <w:r>
        <w:rPr>
          <w:noProof/>
        </w:rPr>
        <w:t>40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6.1.4.2.2</w:t>
      </w:r>
      <w:r>
        <w:rPr>
          <w:noProof/>
        </w:rPr>
        <w:tab/>
      </w:r>
      <w:r>
        <w:rPr>
          <w:noProof/>
          <w:lang w:eastAsia="zh-CN"/>
        </w:rPr>
        <w:t>Architecture description</w:t>
      </w:r>
      <w:r>
        <w:rPr>
          <w:noProof/>
        </w:rPr>
        <w:tab/>
      </w:r>
      <w:r w:rsidR="00083ABC">
        <w:rPr>
          <w:noProof/>
        </w:rPr>
        <w:fldChar w:fldCharType="begin"/>
      </w:r>
      <w:r>
        <w:rPr>
          <w:noProof/>
        </w:rPr>
        <w:instrText xml:space="preserve"> PAGEREF _Toc125064847 \h </w:instrText>
      </w:r>
      <w:r w:rsidR="00083ABC">
        <w:rPr>
          <w:noProof/>
        </w:rPr>
      </w:r>
      <w:r w:rsidR="00083ABC">
        <w:rPr>
          <w:noProof/>
        </w:rPr>
        <w:fldChar w:fldCharType="separate"/>
      </w:r>
      <w:r>
        <w:rPr>
          <w:noProof/>
        </w:rPr>
        <w:t>40</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6.1.4.2.3</w:t>
      </w:r>
      <w:r>
        <w:rPr>
          <w:noProof/>
        </w:rPr>
        <w:tab/>
        <w:t>Procedures description</w:t>
      </w:r>
      <w:r>
        <w:rPr>
          <w:noProof/>
        </w:rPr>
        <w:tab/>
      </w:r>
      <w:r w:rsidR="00083ABC">
        <w:rPr>
          <w:noProof/>
        </w:rPr>
        <w:fldChar w:fldCharType="begin"/>
      </w:r>
      <w:r>
        <w:rPr>
          <w:noProof/>
        </w:rPr>
        <w:instrText xml:space="preserve"> PAGEREF _Toc125064848 \h </w:instrText>
      </w:r>
      <w:r w:rsidR="00083ABC">
        <w:rPr>
          <w:noProof/>
        </w:rPr>
      </w:r>
      <w:r w:rsidR="00083ABC">
        <w:rPr>
          <w:noProof/>
        </w:rPr>
        <w:fldChar w:fldCharType="separate"/>
      </w:r>
      <w:r>
        <w:rPr>
          <w:noProof/>
        </w:rPr>
        <w:t>40</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6.1.4.3</w:t>
      </w:r>
      <w:r>
        <w:rPr>
          <w:noProof/>
        </w:rPr>
        <w:tab/>
        <w:t>Solution #3: Converged charging for number of PDU sessions</w:t>
      </w:r>
      <w:r>
        <w:rPr>
          <w:noProof/>
        </w:rPr>
        <w:tab/>
      </w:r>
      <w:r w:rsidR="00083ABC">
        <w:rPr>
          <w:noProof/>
        </w:rPr>
        <w:fldChar w:fldCharType="begin"/>
      </w:r>
      <w:r>
        <w:rPr>
          <w:noProof/>
        </w:rPr>
        <w:instrText xml:space="preserve"> PAGEREF _Toc125064849 \h </w:instrText>
      </w:r>
      <w:r w:rsidR="00083ABC">
        <w:rPr>
          <w:noProof/>
        </w:rPr>
      </w:r>
      <w:r w:rsidR="00083ABC">
        <w:rPr>
          <w:noProof/>
        </w:rPr>
        <w:fldChar w:fldCharType="separate"/>
      </w:r>
      <w:r>
        <w:rPr>
          <w:noProof/>
        </w:rPr>
        <w:t>41</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6.1.4.3.1</w:t>
      </w:r>
      <w:r>
        <w:rPr>
          <w:noProof/>
        </w:rPr>
        <w:tab/>
      </w:r>
      <w:r>
        <w:rPr>
          <w:noProof/>
          <w:lang w:eastAsia="zh-CN"/>
        </w:rPr>
        <w:t>General</w:t>
      </w:r>
      <w:r>
        <w:rPr>
          <w:noProof/>
        </w:rPr>
        <w:tab/>
      </w:r>
      <w:r w:rsidR="00083ABC">
        <w:rPr>
          <w:noProof/>
        </w:rPr>
        <w:fldChar w:fldCharType="begin"/>
      </w:r>
      <w:r>
        <w:rPr>
          <w:noProof/>
        </w:rPr>
        <w:instrText xml:space="preserve"> PAGEREF _Toc125064850 \h </w:instrText>
      </w:r>
      <w:r w:rsidR="00083ABC">
        <w:rPr>
          <w:noProof/>
        </w:rPr>
      </w:r>
      <w:r w:rsidR="00083ABC">
        <w:rPr>
          <w:noProof/>
        </w:rPr>
        <w:fldChar w:fldCharType="separate"/>
      </w:r>
      <w:r>
        <w:rPr>
          <w:noProof/>
        </w:rPr>
        <w:t>41</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6.1.4.3.2</w:t>
      </w:r>
      <w:r>
        <w:rPr>
          <w:noProof/>
        </w:rPr>
        <w:tab/>
      </w:r>
      <w:r>
        <w:rPr>
          <w:noProof/>
          <w:lang w:eastAsia="zh-CN"/>
        </w:rPr>
        <w:t>Architecture description</w:t>
      </w:r>
      <w:r>
        <w:rPr>
          <w:noProof/>
        </w:rPr>
        <w:tab/>
      </w:r>
      <w:r w:rsidR="00083ABC">
        <w:rPr>
          <w:noProof/>
        </w:rPr>
        <w:fldChar w:fldCharType="begin"/>
      </w:r>
      <w:r>
        <w:rPr>
          <w:noProof/>
        </w:rPr>
        <w:instrText xml:space="preserve"> PAGEREF _Toc125064851 \h </w:instrText>
      </w:r>
      <w:r w:rsidR="00083ABC">
        <w:rPr>
          <w:noProof/>
        </w:rPr>
      </w:r>
      <w:r w:rsidR="00083ABC">
        <w:rPr>
          <w:noProof/>
        </w:rPr>
        <w:fldChar w:fldCharType="separate"/>
      </w:r>
      <w:r>
        <w:rPr>
          <w:noProof/>
        </w:rPr>
        <w:t>42</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6.1.4.3.3</w:t>
      </w:r>
      <w:r>
        <w:rPr>
          <w:noProof/>
        </w:rPr>
        <w:tab/>
        <w:t>Procedures description</w:t>
      </w:r>
      <w:r>
        <w:rPr>
          <w:noProof/>
        </w:rPr>
        <w:tab/>
      </w:r>
      <w:r w:rsidR="00083ABC">
        <w:rPr>
          <w:noProof/>
        </w:rPr>
        <w:fldChar w:fldCharType="begin"/>
      </w:r>
      <w:r>
        <w:rPr>
          <w:noProof/>
        </w:rPr>
        <w:instrText xml:space="preserve"> PAGEREF _Toc125064852 \h </w:instrText>
      </w:r>
      <w:r w:rsidR="00083ABC">
        <w:rPr>
          <w:noProof/>
        </w:rPr>
      </w:r>
      <w:r w:rsidR="00083ABC">
        <w:rPr>
          <w:noProof/>
        </w:rPr>
        <w:fldChar w:fldCharType="separate"/>
      </w:r>
      <w:r>
        <w:rPr>
          <w:noProof/>
        </w:rPr>
        <w:t>42</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Pr>
          <w:noProof/>
        </w:rPr>
        <w:t>6.1.4.4</w:t>
      </w:r>
      <w:r>
        <w:rPr>
          <w:noProof/>
        </w:rPr>
        <w:tab/>
        <w:t>Solution #4: Converged charging for number of UEs or PDU sessions using separate CCS</w:t>
      </w:r>
      <w:r>
        <w:rPr>
          <w:noProof/>
        </w:rPr>
        <w:tab/>
      </w:r>
      <w:r w:rsidR="00083ABC">
        <w:rPr>
          <w:noProof/>
        </w:rPr>
        <w:fldChar w:fldCharType="begin"/>
      </w:r>
      <w:r>
        <w:rPr>
          <w:noProof/>
        </w:rPr>
        <w:instrText xml:space="preserve"> PAGEREF _Toc125064853 \h </w:instrText>
      </w:r>
      <w:r w:rsidR="00083ABC">
        <w:rPr>
          <w:noProof/>
        </w:rPr>
      </w:r>
      <w:r w:rsidR="00083ABC">
        <w:rPr>
          <w:noProof/>
        </w:rPr>
        <w:fldChar w:fldCharType="separate"/>
      </w:r>
      <w:r>
        <w:rPr>
          <w:noProof/>
        </w:rPr>
        <w:t>43</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6.1.4.4.1</w:t>
      </w:r>
      <w:r>
        <w:rPr>
          <w:noProof/>
        </w:rPr>
        <w:tab/>
        <w:t>General</w:t>
      </w:r>
      <w:r>
        <w:rPr>
          <w:noProof/>
        </w:rPr>
        <w:tab/>
      </w:r>
      <w:r w:rsidR="00083ABC">
        <w:rPr>
          <w:noProof/>
        </w:rPr>
        <w:fldChar w:fldCharType="begin"/>
      </w:r>
      <w:r>
        <w:rPr>
          <w:noProof/>
        </w:rPr>
        <w:instrText xml:space="preserve"> PAGEREF _Toc125064854 \h </w:instrText>
      </w:r>
      <w:r w:rsidR="00083ABC">
        <w:rPr>
          <w:noProof/>
        </w:rPr>
      </w:r>
      <w:r w:rsidR="00083ABC">
        <w:rPr>
          <w:noProof/>
        </w:rPr>
        <w:fldChar w:fldCharType="separate"/>
      </w:r>
      <w:r>
        <w:rPr>
          <w:noProof/>
        </w:rPr>
        <w:t>43</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6.1.4.4.2</w:t>
      </w:r>
      <w:r>
        <w:rPr>
          <w:noProof/>
        </w:rPr>
        <w:tab/>
        <w:t>Architecture description</w:t>
      </w:r>
      <w:r>
        <w:rPr>
          <w:noProof/>
        </w:rPr>
        <w:tab/>
      </w:r>
      <w:r w:rsidR="00083ABC">
        <w:rPr>
          <w:noProof/>
        </w:rPr>
        <w:fldChar w:fldCharType="begin"/>
      </w:r>
      <w:r>
        <w:rPr>
          <w:noProof/>
        </w:rPr>
        <w:instrText xml:space="preserve"> PAGEREF _Toc125064855 \h </w:instrText>
      </w:r>
      <w:r w:rsidR="00083ABC">
        <w:rPr>
          <w:noProof/>
        </w:rPr>
      </w:r>
      <w:r w:rsidR="00083ABC">
        <w:rPr>
          <w:noProof/>
        </w:rPr>
        <w:fldChar w:fldCharType="separate"/>
      </w:r>
      <w:r>
        <w:rPr>
          <w:noProof/>
        </w:rPr>
        <w:t>44</w:t>
      </w:r>
      <w:r w:rsidR="00083ABC">
        <w:rPr>
          <w:noProof/>
        </w:rPr>
        <w:fldChar w:fldCharType="end"/>
      </w:r>
    </w:p>
    <w:p w:rsidR="00A06542" w:rsidRDefault="00A06542">
      <w:pPr>
        <w:pStyle w:val="50"/>
        <w:rPr>
          <w:rFonts w:asciiTheme="minorHAnsi" w:eastAsiaTheme="minorEastAsia" w:hAnsiTheme="minorHAnsi" w:cstheme="minorBidi"/>
          <w:noProof/>
          <w:kern w:val="2"/>
          <w:sz w:val="21"/>
          <w:szCs w:val="22"/>
          <w:lang w:val="en-US" w:eastAsia="zh-CN"/>
        </w:rPr>
      </w:pPr>
      <w:r>
        <w:rPr>
          <w:noProof/>
        </w:rPr>
        <w:t>6.1.4.4.3</w:t>
      </w:r>
      <w:r>
        <w:rPr>
          <w:noProof/>
        </w:rPr>
        <w:tab/>
        <w:t>Procedures description</w:t>
      </w:r>
      <w:r>
        <w:rPr>
          <w:noProof/>
        </w:rPr>
        <w:tab/>
      </w:r>
      <w:r w:rsidR="00083ABC">
        <w:rPr>
          <w:noProof/>
        </w:rPr>
        <w:fldChar w:fldCharType="begin"/>
      </w:r>
      <w:r>
        <w:rPr>
          <w:noProof/>
        </w:rPr>
        <w:instrText xml:space="preserve"> PAGEREF _Toc125064856 \h </w:instrText>
      </w:r>
      <w:r w:rsidR="00083ABC">
        <w:rPr>
          <w:noProof/>
        </w:rPr>
      </w:r>
      <w:r w:rsidR="00083ABC">
        <w:rPr>
          <w:noProof/>
        </w:rPr>
        <w:fldChar w:fldCharType="separate"/>
      </w:r>
      <w:r>
        <w:rPr>
          <w:noProof/>
        </w:rPr>
        <w:t>44</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w:t>
      </w:r>
      <w:r w:rsidRPr="00012973">
        <w:rPr>
          <w:rFonts w:eastAsia="宋体"/>
          <w:noProof/>
          <w:lang w:eastAsia="zh-CN"/>
        </w:rPr>
        <w:t>5</w:t>
      </w:r>
      <w:r w:rsidRPr="00012973">
        <w:rPr>
          <w:rFonts w:eastAsia="宋体"/>
          <w:noProof/>
        </w:rPr>
        <w:tab/>
        <w:t>Evaluation</w:t>
      </w:r>
      <w:r>
        <w:rPr>
          <w:noProof/>
        </w:rPr>
        <w:tab/>
      </w:r>
      <w:r w:rsidR="00083ABC">
        <w:rPr>
          <w:noProof/>
        </w:rPr>
        <w:fldChar w:fldCharType="begin"/>
      </w:r>
      <w:r>
        <w:rPr>
          <w:noProof/>
        </w:rPr>
        <w:instrText xml:space="preserve"> PAGEREF _Toc125064857 \h </w:instrText>
      </w:r>
      <w:r w:rsidR="00083ABC">
        <w:rPr>
          <w:noProof/>
        </w:rPr>
      </w:r>
      <w:r w:rsidR="00083ABC">
        <w:rPr>
          <w:noProof/>
        </w:rPr>
        <w:fldChar w:fldCharType="separate"/>
      </w:r>
      <w:r>
        <w:rPr>
          <w:noProof/>
        </w:rPr>
        <w:t>47</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noProof/>
          <w:lang w:val="en-US"/>
        </w:rPr>
        <w:t>6</w:t>
      </w:r>
      <w:r>
        <w:rPr>
          <w:noProof/>
        </w:rPr>
        <w:t>.</w:t>
      </w:r>
      <w:r w:rsidRPr="00012973">
        <w:rPr>
          <w:noProof/>
          <w:lang w:val="en-US"/>
        </w:rPr>
        <w:t>1</w:t>
      </w:r>
      <w:r>
        <w:rPr>
          <w:noProof/>
        </w:rPr>
        <w:t>.5.1</w:t>
      </w:r>
      <w:r>
        <w:rPr>
          <w:noProof/>
        </w:rPr>
        <w:tab/>
        <w:t xml:space="preserve">Evaluation of possible solutions for </w:t>
      </w:r>
      <w:r w:rsidRPr="00012973">
        <w:rPr>
          <w:noProof/>
          <w:lang w:val="en-US"/>
        </w:rPr>
        <w:t>end user charging for PNI-NPN network usage of access</w:t>
      </w:r>
      <w:r>
        <w:rPr>
          <w:noProof/>
        </w:rPr>
        <w:tab/>
      </w:r>
      <w:r w:rsidR="00083ABC">
        <w:rPr>
          <w:noProof/>
        </w:rPr>
        <w:fldChar w:fldCharType="begin"/>
      </w:r>
      <w:r>
        <w:rPr>
          <w:noProof/>
        </w:rPr>
        <w:instrText xml:space="preserve"> PAGEREF _Toc125064858 \h </w:instrText>
      </w:r>
      <w:r w:rsidR="00083ABC">
        <w:rPr>
          <w:noProof/>
        </w:rPr>
      </w:r>
      <w:r w:rsidR="00083ABC">
        <w:rPr>
          <w:noProof/>
        </w:rPr>
        <w:fldChar w:fldCharType="separate"/>
      </w:r>
      <w:r>
        <w:rPr>
          <w:noProof/>
        </w:rPr>
        <w:t>47</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noProof/>
          <w:lang w:val="en-US"/>
        </w:rPr>
        <w:t>6</w:t>
      </w:r>
      <w:r>
        <w:rPr>
          <w:noProof/>
        </w:rPr>
        <w:t>.</w:t>
      </w:r>
      <w:r w:rsidRPr="00012973">
        <w:rPr>
          <w:noProof/>
          <w:lang w:val="en-US"/>
        </w:rPr>
        <w:t>1</w:t>
      </w:r>
      <w:r>
        <w:rPr>
          <w:noProof/>
        </w:rPr>
        <w:t>.5.</w:t>
      </w:r>
      <w:r w:rsidRPr="00012973">
        <w:rPr>
          <w:noProof/>
          <w:lang w:val="en-US"/>
        </w:rPr>
        <w:t>2</w:t>
      </w:r>
      <w:r>
        <w:rPr>
          <w:noProof/>
        </w:rPr>
        <w:tab/>
        <w:t xml:space="preserve">Evaluation of possible solutions for </w:t>
      </w:r>
      <w:r w:rsidRPr="00012973">
        <w:rPr>
          <w:noProof/>
          <w:lang w:val="en-US"/>
        </w:rPr>
        <w:t>converged charging for number of UEs</w:t>
      </w:r>
      <w:r>
        <w:rPr>
          <w:noProof/>
        </w:rPr>
        <w:tab/>
      </w:r>
      <w:r w:rsidR="00083ABC">
        <w:rPr>
          <w:noProof/>
        </w:rPr>
        <w:fldChar w:fldCharType="begin"/>
      </w:r>
      <w:r>
        <w:rPr>
          <w:noProof/>
        </w:rPr>
        <w:instrText xml:space="preserve"> PAGEREF _Toc125064859 \h </w:instrText>
      </w:r>
      <w:r w:rsidR="00083ABC">
        <w:rPr>
          <w:noProof/>
        </w:rPr>
      </w:r>
      <w:r w:rsidR="00083ABC">
        <w:rPr>
          <w:noProof/>
        </w:rPr>
        <w:fldChar w:fldCharType="separate"/>
      </w:r>
      <w:r>
        <w:rPr>
          <w:noProof/>
        </w:rPr>
        <w:t>47</w:t>
      </w:r>
      <w:r w:rsidR="00083ABC">
        <w:rPr>
          <w:noProof/>
        </w:rPr>
        <w:fldChar w:fldCharType="end"/>
      </w:r>
    </w:p>
    <w:p w:rsidR="00A06542" w:rsidRDefault="00A06542">
      <w:pPr>
        <w:pStyle w:val="40"/>
        <w:rPr>
          <w:rFonts w:asciiTheme="minorHAnsi" w:eastAsiaTheme="minorEastAsia" w:hAnsiTheme="minorHAnsi" w:cstheme="minorBidi"/>
          <w:noProof/>
          <w:kern w:val="2"/>
          <w:sz w:val="21"/>
          <w:szCs w:val="22"/>
          <w:lang w:val="en-US" w:eastAsia="zh-CN"/>
        </w:rPr>
      </w:pPr>
      <w:r w:rsidRPr="00012973">
        <w:rPr>
          <w:noProof/>
          <w:lang w:val="en-US"/>
        </w:rPr>
        <w:t>6</w:t>
      </w:r>
      <w:r>
        <w:rPr>
          <w:noProof/>
        </w:rPr>
        <w:t>.</w:t>
      </w:r>
      <w:r w:rsidRPr="00012973">
        <w:rPr>
          <w:noProof/>
          <w:lang w:val="en-US"/>
        </w:rPr>
        <w:t>1</w:t>
      </w:r>
      <w:r>
        <w:rPr>
          <w:noProof/>
        </w:rPr>
        <w:t>.5.</w:t>
      </w:r>
      <w:r w:rsidRPr="00012973">
        <w:rPr>
          <w:noProof/>
          <w:lang w:val="en-US"/>
        </w:rPr>
        <w:t>3</w:t>
      </w:r>
      <w:r>
        <w:rPr>
          <w:noProof/>
        </w:rPr>
        <w:tab/>
        <w:t xml:space="preserve">Evaluation of possible solutions for </w:t>
      </w:r>
      <w:r w:rsidRPr="00012973">
        <w:rPr>
          <w:noProof/>
          <w:lang w:val="en-US"/>
        </w:rPr>
        <w:t>converged charging for number of PDU sessions</w:t>
      </w:r>
      <w:r>
        <w:rPr>
          <w:noProof/>
        </w:rPr>
        <w:tab/>
      </w:r>
      <w:r w:rsidR="00083ABC">
        <w:rPr>
          <w:noProof/>
        </w:rPr>
        <w:fldChar w:fldCharType="begin"/>
      </w:r>
      <w:r>
        <w:rPr>
          <w:noProof/>
        </w:rPr>
        <w:instrText xml:space="preserve"> PAGEREF _Toc125064860 \h </w:instrText>
      </w:r>
      <w:r w:rsidR="00083ABC">
        <w:rPr>
          <w:noProof/>
        </w:rPr>
      </w:r>
      <w:r w:rsidR="00083ABC">
        <w:rPr>
          <w:noProof/>
        </w:rPr>
        <w:fldChar w:fldCharType="separate"/>
      </w:r>
      <w:r>
        <w:rPr>
          <w:noProof/>
        </w:rPr>
        <w:t>48</w:t>
      </w:r>
      <w:r w:rsidR="00083ABC">
        <w:rPr>
          <w:noProof/>
        </w:rPr>
        <w:fldChar w:fldCharType="end"/>
      </w:r>
    </w:p>
    <w:p w:rsidR="00A06542" w:rsidRDefault="00A06542">
      <w:pPr>
        <w:pStyle w:val="31"/>
        <w:rPr>
          <w:rFonts w:asciiTheme="minorHAnsi" w:eastAsiaTheme="minorEastAsia" w:hAnsiTheme="minorHAnsi" w:cstheme="minorBidi"/>
          <w:noProof/>
          <w:kern w:val="2"/>
          <w:sz w:val="21"/>
          <w:szCs w:val="22"/>
          <w:lang w:val="en-US" w:eastAsia="zh-CN"/>
        </w:rPr>
      </w:pPr>
      <w:r w:rsidRPr="00012973">
        <w:rPr>
          <w:rFonts w:eastAsia="宋体"/>
          <w:noProof/>
        </w:rPr>
        <w:t>6.1.6</w:t>
      </w:r>
      <w:r w:rsidRPr="00012973">
        <w:rPr>
          <w:rFonts w:eastAsia="宋体"/>
          <w:noProof/>
        </w:rPr>
        <w:tab/>
        <w:t>Conclusion</w:t>
      </w:r>
      <w:r>
        <w:rPr>
          <w:noProof/>
        </w:rPr>
        <w:tab/>
      </w:r>
      <w:r w:rsidR="00083ABC">
        <w:rPr>
          <w:noProof/>
        </w:rPr>
        <w:fldChar w:fldCharType="begin"/>
      </w:r>
      <w:r>
        <w:rPr>
          <w:noProof/>
        </w:rPr>
        <w:instrText xml:space="preserve"> PAGEREF _Toc125064861 \h </w:instrText>
      </w:r>
      <w:r w:rsidR="00083ABC">
        <w:rPr>
          <w:noProof/>
        </w:rPr>
      </w:r>
      <w:r w:rsidR="00083ABC">
        <w:rPr>
          <w:noProof/>
        </w:rPr>
        <w:fldChar w:fldCharType="separate"/>
      </w:r>
      <w:r>
        <w:rPr>
          <w:noProof/>
        </w:rPr>
        <w:t>48</w:t>
      </w:r>
      <w:r w:rsidR="00083ABC">
        <w:rPr>
          <w:noProof/>
        </w:rPr>
        <w:fldChar w:fldCharType="end"/>
      </w:r>
    </w:p>
    <w:p w:rsidR="00A06542" w:rsidRDefault="00A06542">
      <w:pPr>
        <w:pStyle w:val="10"/>
        <w:rPr>
          <w:rFonts w:asciiTheme="minorHAnsi" w:eastAsiaTheme="minorEastAsia" w:hAnsiTheme="minorHAnsi" w:cstheme="minorBidi"/>
          <w:noProof/>
          <w:kern w:val="2"/>
          <w:sz w:val="21"/>
          <w:szCs w:val="22"/>
          <w:lang w:val="en-US" w:eastAsia="zh-CN"/>
        </w:rPr>
      </w:pPr>
      <w:r>
        <w:rPr>
          <w:noProof/>
          <w:lang w:eastAsia="zh-CN"/>
        </w:rPr>
        <w:t>7</w:t>
      </w:r>
      <w:r>
        <w:rPr>
          <w:noProof/>
          <w:lang w:eastAsia="zh-CN"/>
        </w:rPr>
        <w:tab/>
        <w:t>Conclusions and recommendations</w:t>
      </w:r>
      <w:r>
        <w:rPr>
          <w:noProof/>
        </w:rPr>
        <w:tab/>
      </w:r>
      <w:r w:rsidR="00083ABC">
        <w:rPr>
          <w:noProof/>
        </w:rPr>
        <w:fldChar w:fldCharType="begin"/>
      </w:r>
      <w:r>
        <w:rPr>
          <w:noProof/>
        </w:rPr>
        <w:instrText xml:space="preserve"> PAGEREF _Toc125064862 \h </w:instrText>
      </w:r>
      <w:r w:rsidR="00083ABC">
        <w:rPr>
          <w:noProof/>
        </w:rPr>
      </w:r>
      <w:r w:rsidR="00083ABC">
        <w:rPr>
          <w:noProof/>
        </w:rPr>
        <w:fldChar w:fldCharType="separate"/>
      </w:r>
      <w:r>
        <w:rPr>
          <w:noProof/>
        </w:rPr>
        <w:t>48</w:t>
      </w:r>
      <w:r w:rsidR="00083ABC">
        <w:rPr>
          <w:noProof/>
        </w:rPr>
        <w:fldChar w:fldCharType="end"/>
      </w:r>
    </w:p>
    <w:p w:rsidR="00A06542" w:rsidRDefault="00A06542">
      <w:pPr>
        <w:pStyle w:val="90"/>
        <w:rPr>
          <w:rFonts w:asciiTheme="minorHAnsi" w:eastAsiaTheme="minorEastAsia" w:hAnsiTheme="minorHAnsi" w:cstheme="minorBidi"/>
          <w:b w:val="0"/>
          <w:noProof/>
          <w:kern w:val="2"/>
          <w:sz w:val="21"/>
          <w:szCs w:val="22"/>
          <w:lang w:val="en-US" w:eastAsia="zh-CN"/>
        </w:rPr>
      </w:pPr>
      <w:r>
        <w:rPr>
          <w:noProof/>
        </w:rPr>
        <w:t>Annex A: Change history</w:t>
      </w:r>
      <w:r>
        <w:rPr>
          <w:noProof/>
        </w:rPr>
        <w:tab/>
      </w:r>
      <w:r w:rsidR="00083ABC">
        <w:rPr>
          <w:noProof/>
        </w:rPr>
        <w:fldChar w:fldCharType="begin"/>
      </w:r>
      <w:r>
        <w:rPr>
          <w:noProof/>
        </w:rPr>
        <w:instrText xml:space="preserve"> PAGEREF _Toc125064863 \h </w:instrText>
      </w:r>
      <w:r w:rsidR="00083ABC">
        <w:rPr>
          <w:noProof/>
        </w:rPr>
      </w:r>
      <w:r w:rsidR="00083ABC">
        <w:rPr>
          <w:noProof/>
        </w:rPr>
        <w:fldChar w:fldCharType="separate"/>
      </w:r>
      <w:r>
        <w:rPr>
          <w:noProof/>
        </w:rPr>
        <w:t>50</w:t>
      </w:r>
      <w:r w:rsidR="00083ABC">
        <w:rPr>
          <w:noProof/>
        </w:rPr>
        <w:fldChar w:fldCharType="end"/>
      </w:r>
    </w:p>
    <w:p w:rsidR="00475BA4" w:rsidRDefault="00083ABC">
      <w:r>
        <w:fldChar w:fldCharType="end"/>
      </w:r>
    </w:p>
    <w:p w:rsidR="00475BA4" w:rsidRDefault="00C17801">
      <w:pPr>
        <w:pStyle w:val="1"/>
      </w:pPr>
      <w:r>
        <w:br w:type="page"/>
      </w:r>
      <w:bookmarkStart w:id="11" w:name="_Toc112837565"/>
      <w:bookmarkStart w:id="12" w:name="_Toc125064742"/>
      <w:r>
        <w:lastRenderedPageBreak/>
        <w:t>Foreword</w:t>
      </w:r>
      <w:bookmarkEnd w:id="11"/>
      <w:bookmarkEnd w:id="12"/>
    </w:p>
    <w:p w:rsidR="00475BA4" w:rsidRDefault="00C17801">
      <w:r>
        <w:t xml:space="preserve">This Technical </w:t>
      </w:r>
      <w:bookmarkStart w:id="13" w:name="spectype3"/>
      <w:r>
        <w:t>Report</w:t>
      </w:r>
      <w:bookmarkEnd w:id="13"/>
      <w:r>
        <w:t xml:space="preserve"> has been produced by the 3rd Generation Partnership Project (3GPP).</w:t>
      </w:r>
    </w:p>
    <w:p w:rsidR="00475BA4" w:rsidRDefault="00C1780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75BA4" w:rsidRDefault="00C17801">
      <w:pPr>
        <w:pStyle w:val="B1"/>
      </w:pPr>
      <w:r>
        <w:t>Version x.y.z</w:t>
      </w:r>
    </w:p>
    <w:p w:rsidR="00475BA4" w:rsidRDefault="00C17801">
      <w:pPr>
        <w:pStyle w:val="B1"/>
      </w:pPr>
      <w:r>
        <w:t>where:</w:t>
      </w:r>
    </w:p>
    <w:p w:rsidR="00475BA4" w:rsidRDefault="00C17801">
      <w:pPr>
        <w:pStyle w:val="B2"/>
      </w:pPr>
      <w:r>
        <w:t>x</w:t>
      </w:r>
      <w:r>
        <w:tab/>
        <w:t>the first digit:</w:t>
      </w:r>
    </w:p>
    <w:p w:rsidR="00475BA4" w:rsidRDefault="00C17801">
      <w:pPr>
        <w:pStyle w:val="B3"/>
      </w:pPr>
      <w:r>
        <w:t>1</w:t>
      </w:r>
      <w:r>
        <w:tab/>
        <w:t>presented to TSG for information;</w:t>
      </w:r>
    </w:p>
    <w:p w:rsidR="00475BA4" w:rsidRDefault="00C17801">
      <w:pPr>
        <w:pStyle w:val="B3"/>
      </w:pPr>
      <w:r>
        <w:t>2</w:t>
      </w:r>
      <w:r>
        <w:tab/>
        <w:t>presented to TSG for approval;</w:t>
      </w:r>
    </w:p>
    <w:p w:rsidR="00475BA4" w:rsidRDefault="00C17801">
      <w:pPr>
        <w:pStyle w:val="B3"/>
      </w:pPr>
      <w:r>
        <w:t>3</w:t>
      </w:r>
      <w:r>
        <w:tab/>
        <w:t>or greater indicates TSG approved document under change control.</w:t>
      </w:r>
    </w:p>
    <w:p w:rsidR="00475BA4" w:rsidRDefault="00C17801">
      <w:pPr>
        <w:pStyle w:val="B2"/>
      </w:pPr>
      <w:r>
        <w:t>y</w:t>
      </w:r>
      <w:r>
        <w:tab/>
        <w:t>the second digit is incremented for all changes of substance, i.e. technical enhancements, corrections, updates, etc.</w:t>
      </w:r>
    </w:p>
    <w:p w:rsidR="00475BA4" w:rsidRDefault="00C17801">
      <w:pPr>
        <w:pStyle w:val="B2"/>
      </w:pPr>
      <w:r>
        <w:t>z</w:t>
      </w:r>
      <w:r>
        <w:tab/>
        <w:t>the third digit is incremented when editorial only changes have been incorporated in the document.</w:t>
      </w:r>
    </w:p>
    <w:p w:rsidR="00475BA4" w:rsidRDefault="00C17801">
      <w:r>
        <w:t>In the present document, modal verbs have the following meanings:</w:t>
      </w:r>
    </w:p>
    <w:p w:rsidR="00475BA4" w:rsidRDefault="00C17801">
      <w:pPr>
        <w:pStyle w:val="EX"/>
      </w:pPr>
      <w:r>
        <w:rPr>
          <w:b/>
        </w:rPr>
        <w:t>shall</w:t>
      </w:r>
      <w:r>
        <w:tab/>
      </w:r>
      <w:r>
        <w:tab/>
        <w:t>indicates a mandatory requirement to do something</w:t>
      </w:r>
    </w:p>
    <w:p w:rsidR="00475BA4" w:rsidRDefault="00C17801">
      <w:pPr>
        <w:pStyle w:val="EX"/>
      </w:pPr>
      <w:r>
        <w:rPr>
          <w:b/>
        </w:rPr>
        <w:t>shall not</w:t>
      </w:r>
      <w:r>
        <w:tab/>
        <w:t>indicates an interdiction (prohibition) to do something</w:t>
      </w:r>
    </w:p>
    <w:p w:rsidR="00475BA4" w:rsidRDefault="00C17801">
      <w:r>
        <w:t>The constructions "shall" and "shall not" are confined to the context of normative provisions, and do not appear in Technical Reports.</w:t>
      </w:r>
    </w:p>
    <w:p w:rsidR="00475BA4" w:rsidRDefault="00C1780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75BA4" w:rsidRDefault="00C17801">
      <w:pPr>
        <w:pStyle w:val="EX"/>
      </w:pPr>
      <w:r>
        <w:rPr>
          <w:b/>
        </w:rPr>
        <w:t>should</w:t>
      </w:r>
      <w:r>
        <w:tab/>
      </w:r>
      <w:r>
        <w:tab/>
        <w:t>indicates a recommendation to do something</w:t>
      </w:r>
    </w:p>
    <w:p w:rsidR="00475BA4" w:rsidRDefault="00C17801">
      <w:pPr>
        <w:pStyle w:val="EX"/>
      </w:pPr>
      <w:r>
        <w:rPr>
          <w:b/>
        </w:rPr>
        <w:t>should not</w:t>
      </w:r>
      <w:r>
        <w:tab/>
        <w:t>indicates a recommendation not to do something</w:t>
      </w:r>
    </w:p>
    <w:p w:rsidR="00475BA4" w:rsidRDefault="00C17801">
      <w:pPr>
        <w:pStyle w:val="EX"/>
      </w:pPr>
      <w:r>
        <w:rPr>
          <w:b/>
        </w:rPr>
        <w:t>may</w:t>
      </w:r>
      <w:r>
        <w:tab/>
      </w:r>
      <w:r>
        <w:tab/>
        <w:t>indicates permission to do something</w:t>
      </w:r>
    </w:p>
    <w:p w:rsidR="00475BA4" w:rsidRDefault="00C17801">
      <w:pPr>
        <w:pStyle w:val="EX"/>
      </w:pPr>
      <w:r>
        <w:rPr>
          <w:b/>
        </w:rPr>
        <w:t>need not</w:t>
      </w:r>
      <w:r>
        <w:tab/>
        <w:t>indicates permission not to do something</w:t>
      </w:r>
    </w:p>
    <w:p w:rsidR="00475BA4" w:rsidRDefault="00C17801">
      <w:r>
        <w:t>The construction "may not" is ambiguous and is not used in normative elements. The unambiguous constructions "might not" or "shall not" are used instead, depending upon the meaning intended.</w:t>
      </w:r>
    </w:p>
    <w:p w:rsidR="00475BA4" w:rsidRDefault="00C17801">
      <w:pPr>
        <w:pStyle w:val="EX"/>
      </w:pPr>
      <w:r>
        <w:rPr>
          <w:b/>
        </w:rPr>
        <w:t>can</w:t>
      </w:r>
      <w:r>
        <w:tab/>
      </w:r>
      <w:r>
        <w:tab/>
        <w:t>indicates that something is possible</w:t>
      </w:r>
    </w:p>
    <w:p w:rsidR="00475BA4" w:rsidRDefault="00C17801">
      <w:pPr>
        <w:pStyle w:val="EX"/>
      </w:pPr>
      <w:r>
        <w:rPr>
          <w:b/>
        </w:rPr>
        <w:t>cannot</w:t>
      </w:r>
      <w:r>
        <w:tab/>
      </w:r>
      <w:r>
        <w:tab/>
        <w:t>indicates that something is impossible</w:t>
      </w:r>
    </w:p>
    <w:p w:rsidR="00475BA4" w:rsidRDefault="00C17801">
      <w:r>
        <w:lastRenderedPageBreak/>
        <w:t>The constructions "can" and "cannot" are not substitutes for "may" and "need not".</w:t>
      </w:r>
    </w:p>
    <w:p w:rsidR="00475BA4" w:rsidRDefault="00C17801">
      <w:pPr>
        <w:pStyle w:val="EX"/>
      </w:pPr>
      <w:r>
        <w:rPr>
          <w:b/>
        </w:rPr>
        <w:t>will</w:t>
      </w:r>
      <w:r>
        <w:tab/>
      </w:r>
      <w:r>
        <w:tab/>
        <w:t>indicates that something is certain or expected to happen as a result of action taken by an agency the behaviour of which is outside the scope of the present document</w:t>
      </w:r>
    </w:p>
    <w:p w:rsidR="00475BA4" w:rsidRDefault="00C17801">
      <w:pPr>
        <w:pStyle w:val="EX"/>
      </w:pPr>
      <w:r>
        <w:rPr>
          <w:b/>
        </w:rPr>
        <w:t>will not</w:t>
      </w:r>
      <w:r>
        <w:tab/>
      </w:r>
      <w:r>
        <w:tab/>
        <w:t>indicates that something is certain or expected not to happen as a result of action taken by an agency the behaviour of which is outside the scope of the present document</w:t>
      </w:r>
    </w:p>
    <w:p w:rsidR="00475BA4" w:rsidRDefault="00C17801">
      <w:pPr>
        <w:pStyle w:val="EX"/>
      </w:pPr>
      <w:r>
        <w:rPr>
          <w:b/>
        </w:rPr>
        <w:t>might</w:t>
      </w:r>
      <w:r>
        <w:tab/>
        <w:t>indicates a likelihood that something will happen as a result of action taken by some agency the behaviour of which is outside the scope of the present document</w:t>
      </w:r>
    </w:p>
    <w:p w:rsidR="00475BA4" w:rsidRDefault="00C17801">
      <w:pPr>
        <w:pStyle w:val="EX"/>
      </w:pPr>
      <w:r>
        <w:rPr>
          <w:b/>
        </w:rPr>
        <w:t>might not</w:t>
      </w:r>
      <w:r>
        <w:tab/>
        <w:t>indicates a likelihood that something will not happen as a result of action taken by some agency the behaviour of which is outside the scope of the present document</w:t>
      </w:r>
    </w:p>
    <w:p w:rsidR="00475BA4" w:rsidRDefault="00C17801">
      <w:r>
        <w:t>In addition:</w:t>
      </w:r>
    </w:p>
    <w:p w:rsidR="00475BA4" w:rsidRDefault="00C17801">
      <w:pPr>
        <w:pStyle w:val="EX"/>
      </w:pPr>
      <w:r>
        <w:rPr>
          <w:b/>
        </w:rPr>
        <w:t>is</w:t>
      </w:r>
      <w:r>
        <w:tab/>
        <w:t>(or any other verb in the indicative mood) indicates a statement of fact</w:t>
      </w:r>
    </w:p>
    <w:p w:rsidR="00475BA4" w:rsidRDefault="00C17801">
      <w:pPr>
        <w:pStyle w:val="EX"/>
      </w:pPr>
      <w:r>
        <w:rPr>
          <w:b/>
        </w:rPr>
        <w:t>is not</w:t>
      </w:r>
      <w:r>
        <w:tab/>
        <w:t>(or any other negative verb in the indicative mood) indicates a statement of fact</w:t>
      </w:r>
    </w:p>
    <w:p w:rsidR="00475BA4" w:rsidRDefault="00C17801">
      <w:r>
        <w:t>The constructions "is" and "is not" do not indicate requirements.</w:t>
      </w:r>
    </w:p>
    <w:p w:rsidR="00475BA4" w:rsidRDefault="00C17801">
      <w:pPr>
        <w:pStyle w:val="1"/>
        <w:rPr>
          <w:lang w:eastAsia="zh-CN"/>
        </w:rPr>
      </w:pPr>
      <w:bookmarkStart w:id="14" w:name="introduction"/>
      <w:bookmarkEnd w:id="14"/>
      <w:r>
        <w:br w:type="page"/>
      </w:r>
      <w:bookmarkStart w:id="15" w:name="scope"/>
      <w:bookmarkStart w:id="16" w:name="_Toc112837325"/>
      <w:bookmarkStart w:id="17" w:name="_Toc112837566"/>
      <w:bookmarkStart w:id="18" w:name="_Toc125064743"/>
      <w:bookmarkEnd w:id="15"/>
      <w:r>
        <w:lastRenderedPageBreak/>
        <w:t>1</w:t>
      </w:r>
      <w:r>
        <w:tab/>
        <w:t>Scope</w:t>
      </w:r>
      <w:bookmarkEnd w:id="16"/>
      <w:bookmarkEnd w:id="17"/>
      <w:bookmarkEnd w:id="18"/>
    </w:p>
    <w:p w:rsidR="00475BA4" w:rsidRDefault="00C17801">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eastAsia="等线" w:hint="eastAsia"/>
          <w:lang w:eastAsia="zh-CN"/>
        </w:rPr>
        <w:t>2</w:t>
      </w:r>
      <w:r>
        <w:t xml:space="preserve"> [3], TS </w:t>
      </w:r>
      <w:r>
        <w:rPr>
          <w:rFonts w:eastAsia="等线"/>
        </w:rPr>
        <w:t>23.50</w:t>
      </w:r>
      <w:r>
        <w:rPr>
          <w:rFonts w:eastAsia="等线" w:hint="eastAsia"/>
          <w:lang w:eastAsia="zh-CN"/>
        </w:rPr>
        <w:t>3</w:t>
      </w:r>
      <w:r>
        <w:t xml:space="preserve"> [4], TS </w:t>
      </w:r>
      <w:r>
        <w:rPr>
          <w:rFonts w:eastAsia="等线"/>
        </w:rPr>
        <w:t>23.</w:t>
      </w:r>
      <w:r>
        <w:rPr>
          <w:rFonts w:eastAsia="等线" w:hint="eastAsia"/>
          <w:lang w:eastAsia="zh-CN"/>
        </w:rPr>
        <w:t>228</w:t>
      </w:r>
      <w:r>
        <w:t xml:space="preserve"> [5] </w:t>
      </w:r>
      <w:r>
        <w:rPr>
          <w:rFonts w:eastAsia="等线"/>
        </w:rPr>
        <w:t>and TS 23.</w:t>
      </w:r>
      <w:r>
        <w:rPr>
          <w:rFonts w:eastAsia="等线" w:hint="eastAsia"/>
          <w:lang w:eastAsia="zh-CN"/>
        </w:rPr>
        <w:t>167</w:t>
      </w:r>
      <w:r>
        <w:t xml:space="preserve"> [6] </w:t>
      </w:r>
      <w:r>
        <w:rPr>
          <w:rFonts w:eastAsia="等线"/>
          <w:lang w:eastAsia="zh-CN"/>
        </w:rPr>
        <w:t>incorporating</w:t>
      </w:r>
      <w:r>
        <w:rPr>
          <w:rFonts w:eastAsia="等线" w:hint="eastAsia"/>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rsidR="00475BA4" w:rsidRDefault="00C17801">
      <w:pPr>
        <w:rPr>
          <w:lang w:eastAsia="zh-CN"/>
        </w:rPr>
      </w:pPr>
      <w:r>
        <w:t>The following is studied:</w:t>
      </w:r>
    </w:p>
    <w:p w:rsidR="00475BA4" w:rsidRDefault="00C17801">
      <w:pPr>
        <w:pStyle w:val="B1"/>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rsidR="00475BA4" w:rsidRDefault="00C17801">
      <w:pPr>
        <w:pStyle w:val="B1"/>
        <w:rPr>
          <w:rFonts w:eastAsia="等线"/>
        </w:rPr>
      </w:pPr>
      <w:r>
        <w:rPr>
          <w:rFonts w:eastAsia="等线"/>
        </w:rPr>
        <w:t>-</w:t>
      </w:r>
      <w:r>
        <w:rPr>
          <w:rFonts w:eastAsia="等线"/>
        </w:rPr>
        <w:tab/>
        <w:t>Possible charging</w:t>
      </w:r>
      <w:r>
        <w:t xml:space="preserve"> </w:t>
      </w:r>
      <w:r>
        <w:rPr>
          <w:rFonts w:eastAsia="等线"/>
        </w:rPr>
        <w:t xml:space="preserve">solutions for </w:t>
      </w:r>
      <w:r>
        <w:t>Non-Public Networks</w:t>
      </w:r>
      <w:r>
        <w:rPr>
          <w:rFonts w:eastAsia="等线" w:hint="eastAsia"/>
          <w:lang w:eastAsia="zh-CN"/>
        </w:rPr>
        <w:t xml:space="preserve"> </w:t>
      </w:r>
      <w:r>
        <w:t>with potential impact on charging architecture, charging functions and charging procedures.</w:t>
      </w:r>
    </w:p>
    <w:p w:rsidR="00475BA4" w:rsidRDefault="00C17801">
      <w:pPr>
        <w:pStyle w:val="B1"/>
        <w:rPr>
          <w:rFonts w:eastAsia="等线"/>
        </w:rPr>
      </w:pPr>
      <w:r>
        <w:rPr>
          <w:rFonts w:eastAsia="等线"/>
        </w:rPr>
        <w:t>-</w:t>
      </w:r>
      <w:r>
        <w:rPr>
          <w:rFonts w:eastAsia="等线"/>
        </w:rPr>
        <w:tab/>
        <w:t>End user charging</w:t>
      </w:r>
      <w:r>
        <w:rPr>
          <w:rFonts w:eastAsia="等线" w:hint="eastAsia"/>
        </w:rPr>
        <w:t xml:space="preserve"> and </w:t>
      </w:r>
      <w:r>
        <w:rPr>
          <w:rFonts w:eastAsia="等线"/>
        </w:rPr>
        <w:t>Inter-Provider charging by considering the different business roles.</w:t>
      </w:r>
    </w:p>
    <w:p w:rsidR="00475BA4" w:rsidRDefault="00C17801">
      <w:pPr>
        <w:pStyle w:val="1"/>
      </w:pPr>
      <w:bookmarkStart w:id="19" w:name="references"/>
      <w:bookmarkStart w:id="20" w:name="_Toc112837326"/>
      <w:bookmarkStart w:id="21" w:name="_Toc112837567"/>
      <w:bookmarkStart w:id="22" w:name="_Toc125064744"/>
      <w:bookmarkEnd w:id="19"/>
      <w:r>
        <w:t>2</w:t>
      </w:r>
      <w:r>
        <w:tab/>
        <w:t>References</w:t>
      </w:r>
      <w:bookmarkEnd w:id="20"/>
      <w:bookmarkEnd w:id="21"/>
      <w:bookmarkEnd w:id="22"/>
    </w:p>
    <w:p w:rsidR="00475BA4" w:rsidRDefault="00C17801">
      <w:r>
        <w:t>The following documents contain provisions which, through reference in this text, constitute provisions of the present document.</w:t>
      </w:r>
    </w:p>
    <w:p w:rsidR="00475BA4" w:rsidRDefault="00C17801">
      <w:pPr>
        <w:pStyle w:val="B1"/>
      </w:pPr>
      <w:r>
        <w:t>-</w:t>
      </w:r>
      <w:r>
        <w:tab/>
        <w:t>References are either specific (identified by date of publication, edition number, version number, etc.) or non</w:t>
      </w:r>
      <w:r>
        <w:noBreakHyphen/>
        <w:t>specific.</w:t>
      </w:r>
    </w:p>
    <w:p w:rsidR="00475BA4" w:rsidRDefault="00C17801">
      <w:pPr>
        <w:pStyle w:val="B1"/>
      </w:pPr>
      <w:r>
        <w:t>-</w:t>
      </w:r>
      <w:r>
        <w:tab/>
        <w:t>For a specific reference, subsequent revisions do not apply.</w:t>
      </w:r>
    </w:p>
    <w:p w:rsidR="00475BA4" w:rsidRDefault="00C1780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75BA4" w:rsidRDefault="00C17801">
      <w:pPr>
        <w:pStyle w:val="EX"/>
      </w:pPr>
      <w:r>
        <w:t>[1]</w:t>
      </w:r>
      <w:r>
        <w:tab/>
        <w:t>3GPP TR 21.905: "Vocabulary for 3GPP Specifications".</w:t>
      </w:r>
    </w:p>
    <w:p w:rsidR="00475BA4" w:rsidRDefault="00C17801">
      <w:pPr>
        <w:pStyle w:val="EX"/>
        <w:rPr>
          <w:rFonts w:eastAsia="等线"/>
          <w:lang w:eastAsia="zh-CN"/>
        </w:rPr>
      </w:pPr>
      <w:r>
        <w:rPr>
          <w:rFonts w:eastAsia="等线"/>
        </w:rPr>
        <w:t>[</w:t>
      </w:r>
      <w:r>
        <w:rPr>
          <w:rFonts w:eastAsia="等线" w:hint="eastAsia"/>
          <w:lang w:eastAsia="zh-CN"/>
        </w:rPr>
        <w:t>2</w:t>
      </w:r>
      <w:r>
        <w:rPr>
          <w:rFonts w:eastAsia="等线"/>
        </w:rPr>
        <w:t>]</w:t>
      </w:r>
      <w:r>
        <w:rPr>
          <w:rFonts w:eastAsia="等线"/>
        </w:rPr>
        <w:tab/>
        <w:t>3GPP T</w:t>
      </w:r>
      <w:r>
        <w:rPr>
          <w:rFonts w:eastAsia="等线" w:hint="eastAsia"/>
          <w:lang w:eastAsia="zh-CN"/>
        </w:rPr>
        <w:t>S</w:t>
      </w:r>
      <w:r>
        <w:rPr>
          <w:rFonts w:eastAsia="等线"/>
        </w:rPr>
        <w:t> 23.501: "System Architecture for the 5G System (5GS); Stage 2".</w:t>
      </w:r>
    </w:p>
    <w:p w:rsidR="00475BA4" w:rsidRDefault="00C17801">
      <w:pPr>
        <w:pStyle w:val="EX"/>
        <w:rPr>
          <w:rFonts w:eastAsia="等线"/>
        </w:rPr>
      </w:pPr>
      <w:r>
        <w:rPr>
          <w:rFonts w:eastAsia="等线"/>
        </w:rPr>
        <w:t>[</w:t>
      </w:r>
      <w:r>
        <w:rPr>
          <w:rFonts w:eastAsia="等线" w:hint="eastAsia"/>
          <w:lang w:eastAsia="zh-CN"/>
        </w:rPr>
        <w:t>3</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2</w:t>
      </w:r>
      <w:r>
        <w:rPr>
          <w:rFonts w:eastAsia="等线"/>
        </w:rPr>
        <w:t>: "Procedures for the 5G System; Stage 2".</w:t>
      </w:r>
    </w:p>
    <w:p w:rsidR="00475BA4" w:rsidRDefault="00C17801">
      <w:pPr>
        <w:pStyle w:val="EX"/>
        <w:rPr>
          <w:rFonts w:eastAsia="等线"/>
        </w:rPr>
      </w:pPr>
      <w:r>
        <w:rPr>
          <w:rFonts w:eastAsia="等线"/>
        </w:rPr>
        <w:t>[</w:t>
      </w:r>
      <w:r>
        <w:rPr>
          <w:rFonts w:eastAsia="等线" w:hint="eastAsia"/>
          <w:lang w:eastAsia="zh-CN"/>
        </w:rPr>
        <w:t>4</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3</w:t>
      </w:r>
      <w:r>
        <w:rPr>
          <w:rFonts w:eastAsia="等线"/>
        </w:rPr>
        <w:t>: "Policy and charging control framework for the 5G System (5GS); Stage 2".</w:t>
      </w:r>
    </w:p>
    <w:p w:rsidR="00475BA4" w:rsidRDefault="00C17801">
      <w:pPr>
        <w:pStyle w:val="EX"/>
        <w:rPr>
          <w:rFonts w:eastAsia="等线"/>
        </w:rPr>
      </w:pPr>
      <w:r>
        <w:rPr>
          <w:rFonts w:eastAsia="等线"/>
        </w:rPr>
        <w:t>[</w:t>
      </w:r>
      <w:r>
        <w:rPr>
          <w:rFonts w:eastAsia="等线" w:hint="eastAsia"/>
          <w:lang w:eastAsia="zh-CN"/>
        </w:rPr>
        <w:t>5</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228</w:t>
      </w:r>
      <w:r>
        <w:rPr>
          <w:rFonts w:eastAsia="等线"/>
        </w:rPr>
        <w:t>: "IP Multimedia Subsystem (IMS); Stage 2".</w:t>
      </w:r>
    </w:p>
    <w:p w:rsidR="00475BA4" w:rsidRDefault="00C17801">
      <w:pPr>
        <w:pStyle w:val="EX"/>
        <w:rPr>
          <w:rFonts w:eastAsia="等线"/>
        </w:rPr>
      </w:pPr>
      <w:r>
        <w:rPr>
          <w:rFonts w:eastAsia="等线"/>
        </w:rPr>
        <w:t>[</w:t>
      </w:r>
      <w:r>
        <w:rPr>
          <w:rFonts w:eastAsia="等线" w:hint="eastAsia"/>
          <w:lang w:eastAsia="zh-CN"/>
        </w:rPr>
        <w:t>6</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167</w:t>
      </w:r>
      <w:r>
        <w:rPr>
          <w:rFonts w:eastAsia="等线"/>
        </w:rPr>
        <w:t>: "IP Multimedia Subsystem (IMS) emergency sessions".</w:t>
      </w:r>
    </w:p>
    <w:p w:rsidR="00475BA4" w:rsidRDefault="00C17801">
      <w:pPr>
        <w:pStyle w:val="EX"/>
        <w:rPr>
          <w:rFonts w:eastAsia="等线"/>
          <w:lang w:eastAsia="zh-CN"/>
        </w:rPr>
      </w:pPr>
      <w:r>
        <w:rPr>
          <w:rFonts w:eastAsia="等线"/>
        </w:rPr>
        <w:t>[7]</w:t>
      </w:r>
      <w:r>
        <w:rPr>
          <w:rFonts w:eastAsia="等线"/>
        </w:rPr>
        <w:tab/>
      </w:r>
      <w:r>
        <w:rPr>
          <w:rFonts w:eastAsia="等线" w:hint="eastAsia"/>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rsidR="00475BA4" w:rsidRDefault="00C17801">
      <w:pPr>
        <w:pStyle w:val="EX"/>
        <w:rPr>
          <w:rFonts w:eastAsia="等线"/>
        </w:rPr>
      </w:pPr>
      <w:r>
        <w:rPr>
          <w:rFonts w:eastAsia="等线"/>
        </w:rPr>
        <w:t>[8]</w:t>
      </w:r>
      <w:r>
        <w:rPr>
          <w:rFonts w:eastAsia="等线"/>
        </w:rPr>
        <w:tab/>
      </w:r>
      <w:r>
        <w:rPr>
          <w:rFonts w:eastAsia="等线" w:hint="eastAsia"/>
        </w:rPr>
        <w:t>3GPP TR 23.700-07</w:t>
      </w:r>
      <w:r>
        <w:rPr>
          <w:rFonts w:eastAsia="等线"/>
        </w:rPr>
        <w:t>: "</w:t>
      </w:r>
      <w:r>
        <w:rPr>
          <w:rFonts w:eastAsia="等线" w:hint="eastAsia"/>
        </w:rPr>
        <w:t>Study on enhanced support of Non-Public Networks (NPN)</w:t>
      </w:r>
      <w:r>
        <w:rPr>
          <w:rFonts w:eastAsia="等线"/>
        </w:rPr>
        <w:t>".</w:t>
      </w:r>
    </w:p>
    <w:p w:rsidR="00475BA4" w:rsidRDefault="00C17801">
      <w:pPr>
        <w:pStyle w:val="EX"/>
        <w:rPr>
          <w:rFonts w:eastAsia="等线"/>
          <w:lang w:eastAsia="zh-CN"/>
        </w:rPr>
      </w:pPr>
      <w:r>
        <w:rPr>
          <w:rFonts w:eastAsia="等线"/>
        </w:rPr>
        <w:t>[9]</w:t>
      </w:r>
      <w:r>
        <w:rPr>
          <w:rFonts w:eastAsia="等线"/>
        </w:rPr>
        <w:tab/>
      </w:r>
      <w:r>
        <w:rPr>
          <w:rFonts w:eastAsia="等线" w:hint="eastAsia"/>
        </w:rPr>
        <w:t>3GPP T</w:t>
      </w:r>
      <w:r>
        <w:rPr>
          <w:rFonts w:eastAsia="等线"/>
        </w:rPr>
        <w:t>S</w:t>
      </w:r>
      <w:r>
        <w:rPr>
          <w:rFonts w:eastAsia="等线" w:hint="eastAsia"/>
        </w:rPr>
        <w:t xml:space="preserve"> 2</w:t>
      </w:r>
      <w:r>
        <w:rPr>
          <w:rFonts w:eastAsia="等线"/>
        </w:rPr>
        <w:t>2</w:t>
      </w:r>
      <w:r>
        <w:rPr>
          <w:rFonts w:eastAsia="等线" w:hint="eastAsia"/>
        </w:rPr>
        <w:t>.</w:t>
      </w:r>
      <w:r>
        <w:rPr>
          <w:rFonts w:eastAsia="等线"/>
        </w:rPr>
        <w:t>261: "</w:t>
      </w:r>
      <w:r>
        <w:rPr>
          <w:rFonts w:eastAsia="等线" w:hint="eastAsia"/>
        </w:rPr>
        <w:t>Service requirements for the 5G system; Stage 1</w:t>
      </w:r>
      <w:r>
        <w:rPr>
          <w:rFonts w:eastAsia="等线"/>
        </w:rPr>
        <w:t>".</w:t>
      </w:r>
    </w:p>
    <w:p w:rsidR="00475BA4" w:rsidRDefault="00C17801">
      <w:pPr>
        <w:pStyle w:val="EX"/>
        <w:rPr>
          <w:rFonts w:eastAsia="等线"/>
          <w:lang w:eastAsia="zh-CN"/>
        </w:rPr>
      </w:pPr>
      <w:r>
        <w:rPr>
          <w:rFonts w:eastAsia="等线"/>
        </w:rPr>
        <w:t>[10]</w:t>
      </w:r>
      <w:r>
        <w:rPr>
          <w:rFonts w:eastAsia="等线"/>
        </w:rPr>
        <w:tab/>
      </w:r>
      <w:r>
        <w:rPr>
          <w:rFonts w:eastAsia="等线" w:hint="eastAsia"/>
        </w:rPr>
        <w:t xml:space="preserve">3GPP </w:t>
      </w:r>
      <w:r>
        <w:rPr>
          <w:lang w:eastAsia="zh-CN"/>
        </w:rPr>
        <w:t>TS 28.557</w:t>
      </w:r>
      <w:r>
        <w:rPr>
          <w:rFonts w:eastAsia="等线"/>
        </w:rPr>
        <w:t>: "</w:t>
      </w:r>
      <w:r>
        <w:rPr>
          <w:rFonts w:eastAsia="等线" w:hint="eastAsia"/>
        </w:rPr>
        <w:t>Management of Non-Public Networks (NPN); Stage 1 and stage 2</w:t>
      </w:r>
      <w:r>
        <w:rPr>
          <w:rFonts w:eastAsia="等线"/>
        </w:rPr>
        <w:t>".</w:t>
      </w:r>
    </w:p>
    <w:p w:rsidR="00475BA4" w:rsidRDefault="00C17801">
      <w:pPr>
        <w:pStyle w:val="EX"/>
        <w:rPr>
          <w:rFonts w:eastAsia="等线"/>
          <w:lang w:eastAsia="zh-CN"/>
        </w:rPr>
      </w:pPr>
      <w:r>
        <w:rPr>
          <w:rFonts w:eastAsia="等线"/>
        </w:rPr>
        <w:lastRenderedPageBreak/>
        <w:t>[11]</w:t>
      </w:r>
      <w:r>
        <w:rPr>
          <w:rFonts w:eastAsia="等线"/>
        </w:rPr>
        <w:tab/>
      </w:r>
      <w:r>
        <w:rPr>
          <w:rFonts w:eastAsia="等线" w:hint="eastAsia"/>
        </w:rPr>
        <w:t xml:space="preserve">3GPP </w:t>
      </w:r>
      <w:r>
        <w:rPr>
          <w:rFonts w:hint="eastAsia"/>
          <w:lang w:eastAsia="zh-CN"/>
        </w:rPr>
        <w:t>TS 32.25</w:t>
      </w:r>
      <w:r>
        <w:rPr>
          <w:lang w:eastAsia="zh-CN"/>
        </w:rPr>
        <w:t>6</w:t>
      </w:r>
      <w:r>
        <w:rPr>
          <w:rFonts w:eastAsia="等线"/>
        </w:rPr>
        <w:t>: "</w:t>
      </w:r>
      <w:r>
        <w:rPr>
          <w:rFonts w:eastAsia="等线" w:hint="eastAsia"/>
        </w:rPr>
        <w:t>5G connection and mobility domain charging; stage 2</w:t>
      </w:r>
      <w:r>
        <w:rPr>
          <w:rFonts w:eastAsia="等线"/>
        </w:rPr>
        <w:t>".</w:t>
      </w:r>
    </w:p>
    <w:p w:rsidR="00475BA4" w:rsidRDefault="00C17801">
      <w:pPr>
        <w:pStyle w:val="EX"/>
        <w:rPr>
          <w:rFonts w:eastAsia="等线"/>
        </w:rPr>
      </w:pPr>
      <w:r>
        <w:rPr>
          <w:rFonts w:eastAsia="等线"/>
        </w:rPr>
        <w:t>[12]</w:t>
      </w:r>
      <w:r>
        <w:rPr>
          <w:rFonts w:eastAsia="等线"/>
        </w:rPr>
        <w:tab/>
        <w:t xml:space="preserve">3GPP </w:t>
      </w:r>
      <w:r>
        <w:rPr>
          <w:lang w:eastAsia="zh-CN"/>
        </w:rPr>
        <w:t>TS</w:t>
      </w:r>
      <w:r>
        <w:t> </w:t>
      </w:r>
      <w:r>
        <w:rPr>
          <w:lang w:eastAsia="zh-CN"/>
        </w:rPr>
        <w:t>32.255</w:t>
      </w:r>
      <w:r>
        <w:rPr>
          <w:rFonts w:eastAsia="等线"/>
        </w:rPr>
        <w:t>: 5G data connectivity domain charging; Stage 2".</w:t>
      </w:r>
    </w:p>
    <w:p w:rsidR="00475BA4" w:rsidRDefault="00C17801">
      <w:pPr>
        <w:pStyle w:val="EX"/>
        <w:rPr>
          <w:color w:val="0000FF"/>
        </w:rPr>
      </w:pPr>
      <w:r>
        <w:rPr>
          <w:rFonts w:eastAsia="等线"/>
        </w:rPr>
        <w:t>[1</w:t>
      </w:r>
      <w:r>
        <w:rPr>
          <w:rFonts w:eastAsia="等线"/>
          <w:lang w:val="en-US"/>
        </w:rPr>
        <w:t>3</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847</w:t>
      </w:r>
      <w:r>
        <w:rPr>
          <w:rFonts w:eastAsia="等线"/>
        </w:rPr>
        <w:t>: "</w:t>
      </w:r>
      <w:r>
        <w:rPr>
          <w:rFonts w:eastAsia="等线" w:hint="eastAsia"/>
        </w:rPr>
        <w:t>Study on Charging Aspects for Network Slicing Phase 2</w:t>
      </w:r>
      <w:r>
        <w:rPr>
          <w:rFonts w:eastAsia="等线"/>
        </w:rPr>
        <w:t>".</w:t>
      </w:r>
    </w:p>
    <w:p w:rsidR="00475BA4" w:rsidRDefault="00475BA4">
      <w:pPr>
        <w:pStyle w:val="EX"/>
        <w:rPr>
          <w:rFonts w:eastAsia="等线"/>
          <w:lang w:eastAsia="zh-CN"/>
        </w:rPr>
      </w:pPr>
    </w:p>
    <w:p w:rsidR="00475BA4" w:rsidRDefault="00C17801">
      <w:pPr>
        <w:pStyle w:val="1"/>
      </w:pPr>
      <w:bookmarkStart w:id="23" w:name="definitions"/>
      <w:bookmarkStart w:id="24" w:name="_Toc112837568"/>
      <w:bookmarkStart w:id="25" w:name="_Toc112837327"/>
      <w:bookmarkStart w:id="26" w:name="_Toc125064745"/>
      <w:bookmarkEnd w:id="23"/>
      <w:r>
        <w:t>3</w:t>
      </w:r>
      <w:r>
        <w:tab/>
        <w:t>Definitions of terms, symbols and abbreviations</w:t>
      </w:r>
      <w:bookmarkEnd w:id="24"/>
      <w:bookmarkEnd w:id="25"/>
      <w:bookmarkEnd w:id="26"/>
    </w:p>
    <w:p w:rsidR="00475BA4" w:rsidRDefault="00C17801">
      <w:pPr>
        <w:pStyle w:val="2"/>
      </w:pPr>
      <w:bookmarkStart w:id="27" w:name="_Toc112837328"/>
      <w:bookmarkStart w:id="28" w:name="_Toc112837569"/>
      <w:bookmarkStart w:id="29" w:name="_Toc125064746"/>
      <w:r>
        <w:t>3.1</w:t>
      </w:r>
      <w:r>
        <w:tab/>
        <w:t>Terms</w:t>
      </w:r>
      <w:bookmarkEnd w:id="27"/>
      <w:bookmarkEnd w:id="28"/>
      <w:bookmarkEnd w:id="29"/>
    </w:p>
    <w:p w:rsidR="00475BA4" w:rsidRDefault="00C17801">
      <w:r>
        <w:t>For the purposes of the present document, the terms given in 3GPP TR 21.905 [1] and the following apply. A term defined in the present document takes precedence over the definition of the same term, if any, in 3GPP TR 21.905 [1].</w:t>
      </w:r>
    </w:p>
    <w:p w:rsidR="00475BA4" w:rsidRDefault="00C17801">
      <w:pPr>
        <w:pStyle w:val="2"/>
      </w:pPr>
      <w:bookmarkStart w:id="30" w:name="_Toc112837329"/>
      <w:bookmarkStart w:id="31" w:name="_Toc112837570"/>
      <w:bookmarkStart w:id="32" w:name="_Toc125064747"/>
      <w:r>
        <w:t>3.2</w:t>
      </w:r>
      <w:r>
        <w:tab/>
        <w:t>Symbols</w:t>
      </w:r>
      <w:bookmarkEnd w:id="30"/>
      <w:bookmarkEnd w:id="31"/>
      <w:bookmarkEnd w:id="32"/>
    </w:p>
    <w:p w:rsidR="00475BA4" w:rsidRDefault="00C17801">
      <w:pPr>
        <w:keepNext/>
      </w:pPr>
      <w:r>
        <w:t>Void.</w:t>
      </w:r>
    </w:p>
    <w:p w:rsidR="00475BA4" w:rsidRDefault="00C17801">
      <w:pPr>
        <w:pStyle w:val="2"/>
      </w:pPr>
      <w:bookmarkStart w:id="33" w:name="_Toc112837571"/>
      <w:bookmarkStart w:id="34" w:name="_Toc112837330"/>
      <w:bookmarkStart w:id="35" w:name="_Toc125064748"/>
      <w:r>
        <w:t>3.3</w:t>
      </w:r>
      <w:r>
        <w:tab/>
        <w:t>Abbreviations</w:t>
      </w:r>
      <w:bookmarkEnd w:id="33"/>
      <w:bookmarkEnd w:id="34"/>
      <w:bookmarkEnd w:id="35"/>
    </w:p>
    <w:p w:rsidR="00475BA4" w:rsidRDefault="00C1780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75BA4" w:rsidRDefault="00C17801">
      <w:pPr>
        <w:pStyle w:val="EW"/>
        <w:rPr>
          <w:lang w:eastAsia="zh-CN"/>
        </w:rPr>
      </w:pPr>
      <w:r>
        <w:t>CAG</w:t>
      </w:r>
      <w:r>
        <w:tab/>
      </w:r>
      <w:r>
        <w:rPr>
          <w:lang w:eastAsia="zh-CN"/>
        </w:rPr>
        <w:t>Closed Access Group</w:t>
      </w:r>
    </w:p>
    <w:p w:rsidR="00475BA4" w:rsidRDefault="00C17801">
      <w:pPr>
        <w:pStyle w:val="EW"/>
      </w:pPr>
      <w:r>
        <w:rPr>
          <w:rFonts w:hint="eastAsia"/>
        </w:rPr>
        <w:t xml:space="preserve">CSC </w:t>
      </w:r>
      <w:r>
        <w:tab/>
      </w:r>
      <w:r>
        <w:rPr>
          <w:rFonts w:hint="eastAsia"/>
        </w:rPr>
        <w:t>Communication Service Customer</w:t>
      </w:r>
    </w:p>
    <w:p w:rsidR="00475BA4" w:rsidRDefault="00C17801">
      <w:pPr>
        <w:pStyle w:val="EW"/>
      </w:pPr>
      <w:r>
        <w:rPr>
          <w:rFonts w:hint="eastAsia"/>
        </w:rPr>
        <w:t xml:space="preserve">CSP </w:t>
      </w:r>
      <w:r>
        <w:tab/>
      </w:r>
      <w:r>
        <w:rPr>
          <w:rFonts w:hint="eastAsia"/>
        </w:rPr>
        <w:t>Communication Service Provider</w:t>
      </w:r>
    </w:p>
    <w:p w:rsidR="00475BA4" w:rsidRDefault="00C17801">
      <w:pPr>
        <w:pStyle w:val="EW"/>
      </w:pPr>
      <w:r>
        <w:t>DNN</w:t>
      </w:r>
      <w:r>
        <w:tab/>
        <w:t>Data Network Name</w:t>
      </w:r>
    </w:p>
    <w:p w:rsidR="00475BA4" w:rsidRDefault="00C17801">
      <w:pPr>
        <w:pStyle w:val="EW"/>
      </w:pPr>
      <w:r>
        <w:t>N3IWF</w:t>
      </w:r>
      <w:r>
        <w:tab/>
        <w:t>Non-3GPP InterWorking Function</w:t>
      </w:r>
    </w:p>
    <w:p w:rsidR="00475BA4" w:rsidRDefault="00C17801">
      <w:pPr>
        <w:pStyle w:val="EW"/>
      </w:pPr>
      <w:r>
        <w:rPr>
          <w:rFonts w:hint="eastAsia"/>
        </w:rPr>
        <w:t>NID</w:t>
      </w:r>
      <w:r>
        <w:tab/>
      </w:r>
      <w:r>
        <w:rPr>
          <w:rFonts w:hint="eastAsia"/>
        </w:rPr>
        <w:t>Network identifier</w:t>
      </w:r>
    </w:p>
    <w:p w:rsidR="00475BA4" w:rsidRDefault="00C17801">
      <w:pPr>
        <w:pStyle w:val="EW"/>
      </w:pPr>
      <w:r>
        <w:rPr>
          <w:rFonts w:hint="eastAsia"/>
          <w:lang w:bidi="ar-IQ"/>
        </w:rPr>
        <w:t>NPN-OP</w:t>
      </w:r>
      <w:r>
        <w:rPr>
          <w:lang w:bidi="ar-IQ"/>
        </w:rPr>
        <w:tab/>
      </w:r>
      <w:r>
        <w:rPr>
          <w:rFonts w:hint="eastAsia"/>
          <w:lang w:bidi="ar-IQ"/>
        </w:rPr>
        <w:t>NPN Operator</w:t>
      </w:r>
    </w:p>
    <w:p w:rsidR="00475BA4" w:rsidRDefault="00C17801">
      <w:pPr>
        <w:pStyle w:val="EW"/>
      </w:pPr>
      <w:r>
        <w:rPr>
          <w:rFonts w:hint="eastAsia"/>
          <w:lang w:bidi="ar-IQ"/>
        </w:rPr>
        <w:t>NPN-SC</w:t>
      </w:r>
      <w:r>
        <w:rPr>
          <w:lang w:bidi="ar-IQ"/>
        </w:rPr>
        <w:tab/>
      </w:r>
      <w:r>
        <w:rPr>
          <w:rFonts w:hint="eastAsia"/>
          <w:lang w:bidi="ar-IQ"/>
        </w:rPr>
        <w:t>NPN Service Customer</w:t>
      </w:r>
    </w:p>
    <w:p w:rsidR="00475BA4" w:rsidRDefault="00C17801">
      <w:pPr>
        <w:pStyle w:val="EW"/>
      </w:pPr>
      <w:r>
        <w:rPr>
          <w:rFonts w:hint="eastAsia"/>
          <w:lang w:bidi="ar-IQ"/>
        </w:rPr>
        <w:t>NPN-SP</w:t>
      </w:r>
      <w:r>
        <w:rPr>
          <w:lang w:bidi="ar-IQ"/>
        </w:rPr>
        <w:tab/>
      </w:r>
      <w:r>
        <w:rPr>
          <w:rFonts w:hint="eastAsia"/>
          <w:lang w:bidi="ar-IQ"/>
        </w:rPr>
        <w:t>NPN Service Provider</w:t>
      </w:r>
    </w:p>
    <w:p w:rsidR="00475BA4" w:rsidRDefault="00C17801">
      <w:pPr>
        <w:pStyle w:val="EW"/>
      </w:pPr>
      <w:r>
        <w:t>PNI-NPN</w:t>
      </w:r>
      <w:r>
        <w:tab/>
      </w:r>
      <w:r>
        <w:rPr>
          <w:rFonts w:hint="eastAsia"/>
        </w:rPr>
        <w:t>Public Network Integrated NPN</w:t>
      </w:r>
    </w:p>
    <w:p w:rsidR="00475BA4" w:rsidRDefault="00C17801">
      <w:pPr>
        <w:pStyle w:val="EW"/>
      </w:pPr>
      <w:r>
        <w:t>SNPN</w:t>
      </w:r>
      <w:r>
        <w:tab/>
      </w:r>
      <w:r>
        <w:rPr>
          <w:rFonts w:hint="eastAsia"/>
        </w:rPr>
        <w:t>Stand-alone Non-Public Network</w:t>
      </w:r>
    </w:p>
    <w:p w:rsidR="00475BA4" w:rsidRDefault="00475BA4">
      <w:pPr>
        <w:pStyle w:val="EW"/>
      </w:pPr>
    </w:p>
    <w:p w:rsidR="00475BA4" w:rsidRDefault="00C17801">
      <w:pPr>
        <w:pStyle w:val="1"/>
      </w:pPr>
      <w:bookmarkStart w:id="36" w:name="startOfAnnexes"/>
      <w:bookmarkStart w:id="37" w:name="clause4"/>
      <w:bookmarkStart w:id="38" w:name="_Toc112837572"/>
      <w:bookmarkStart w:id="39" w:name="_Toc112837331"/>
      <w:bookmarkStart w:id="40" w:name="_Toc125064749"/>
      <w:bookmarkEnd w:id="36"/>
      <w:bookmarkEnd w:id="37"/>
      <w:r>
        <w:lastRenderedPageBreak/>
        <w:t>4</w:t>
      </w:r>
      <w:r>
        <w:tab/>
        <w:t>Background</w:t>
      </w:r>
      <w:bookmarkEnd w:id="38"/>
      <w:bookmarkEnd w:id="39"/>
      <w:bookmarkEnd w:id="40"/>
    </w:p>
    <w:p w:rsidR="00475BA4" w:rsidRDefault="00C17801">
      <w:pPr>
        <w:pStyle w:val="2"/>
      </w:pPr>
      <w:bookmarkStart w:id="41" w:name="_Toc112837332"/>
      <w:bookmarkStart w:id="42" w:name="_Toc112837573"/>
      <w:bookmarkStart w:id="43" w:name="_Toc125064750"/>
      <w:r>
        <w:t>4.1</w:t>
      </w:r>
      <w:r>
        <w:tab/>
        <w:t>General</w:t>
      </w:r>
      <w:bookmarkEnd w:id="41"/>
      <w:bookmarkEnd w:id="42"/>
      <w:bookmarkEnd w:id="43"/>
    </w:p>
    <w:p w:rsidR="00475BA4" w:rsidRDefault="00C17801">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eastAsia="等线" w:hint="eastAsia"/>
          <w:lang w:eastAsia="zh-CN"/>
        </w:rPr>
        <w:t>two study items and two w</w:t>
      </w:r>
      <w:r>
        <w:rPr>
          <w:rFonts w:eastAsia="等线"/>
        </w:rPr>
        <w:t xml:space="preserve">ork </w:t>
      </w:r>
      <w:r>
        <w:rPr>
          <w:rFonts w:eastAsia="等线" w:hint="eastAsia"/>
          <w:lang w:eastAsia="zh-CN"/>
        </w:rPr>
        <w:t>i</w:t>
      </w:r>
      <w:r>
        <w:rPr>
          <w:rFonts w:eastAsia="等线"/>
        </w:rPr>
        <w:t>tem</w:t>
      </w:r>
      <w:r>
        <w:rPr>
          <w:rFonts w:eastAsia="等线" w:hint="eastAsia"/>
          <w:lang w:eastAsia="zh-CN"/>
        </w:rPr>
        <w:t>s</w:t>
      </w:r>
      <w:r>
        <w:rPr>
          <w:rFonts w:eastAsia="等线"/>
        </w:rPr>
        <w:t xml:space="preserve"> which are related to </w:t>
      </w:r>
      <w:r>
        <w:t>Non-Public Networks</w:t>
      </w:r>
      <w:r>
        <w:rPr>
          <w:rFonts w:eastAsia="等线" w:hint="eastAsia"/>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 xml:space="preserve">[2], TS </w:t>
      </w:r>
      <w:r>
        <w:rPr>
          <w:rFonts w:eastAsia="等线"/>
        </w:rPr>
        <w:t>23.50</w:t>
      </w:r>
      <w:r>
        <w:rPr>
          <w:rFonts w:eastAsia="等线" w:hint="eastAsia"/>
          <w:lang w:eastAsia="zh-CN"/>
        </w:rPr>
        <w:t>2</w:t>
      </w:r>
      <w:r>
        <w:rPr>
          <w:rFonts w:eastAsia="等线"/>
          <w:lang w:eastAsia="zh-CN"/>
        </w:rPr>
        <w:t xml:space="preserve"> </w:t>
      </w:r>
      <w:r>
        <w:t xml:space="preserve">[3], TS </w:t>
      </w:r>
      <w:r>
        <w:rPr>
          <w:rFonts w:eastAsia="等线"/>
        </w:rPr>
        <w:t>23.50</w:t>
      </w:r>
      <w:r>
        <w:rPr>
          <w:rFonts w:eastAsia="等线" w:hint="eastAsia"/>
          <w:lang w:eastAsia="zh-CN"/>
        </w:rPr>
        <w:t>3</w:t>
      </w:r>
      <w:r>
        <w:rPr>
          <w:rFonts w:eastAsia="等线"/>
          <w:lang w:eastAsia="zh-CN"/>
        </w:rPr>
        <w:t xml:space="preserve"> </w:t>
      </w:r>
      <w:r>
        <w:t xml:space="preserve">[4], TS </w:t>
      </w:r>
      <w:r>
        <w:rPr>
          <w:rFonts w:eastAsia="等线"/>
        </w:rPr>
        <w:t>23.</w:t>
      </w:r>
      <w:r>
        <w:rPr>
          <w:rFonts w:eastAsia="等线" w:hint="eastAsia"/>
          <w:lang w:eastAsia="zh-CN"/>
        </w:rPr>
        <w:t xml:space="preserve">228 </w:t>
      </w:r>
      <w:r>
        <w:t xml:space="preserve">[5] </w:t>
      </w:r>
      <w:r>
        <w:rPr>
          <w:rFonts w:eastAsia="等线"/>
        </w:rPr>
        <w:t>and TS 23.</w:t>
      </w:r>
      <w:r>
        <w:rPr>
          <w:rFonts w:eastAsia="等线" w:hint="eastAsia"/>
          <w:lang w:eastAsia="zh-CN"/>
        </w:rPr>
        <w:t>167</w:t>
      </w:r>
      <w:r>
        <w:rPr>
          <w:rFonts w:eastAsia="等线"/>
          <w:lang w:eastAsia="zh-CN"/>
        </w:rPr>
        <w:t xml:space="preserve"> </w:t>
      </w:r>
      <w:r>
        <w:t xml:space="preserve">[6]. </w:t>
      </w:r>
    </w:p>
    <w:p w:rsidR="00475BA4" w:rsidRDefault="00C17801">
      <w:r>
        <w:t>A Non-Public Network (NPN) is a 5GS deployed for non-public use, see TS 22.261 [9]. As described in TS 23.501 [2], an NPN is either:</w:t>
      </w:r>
    </w:p>
    <w:p w:rsidR="00475BA4" w:rsidRDefault="00C17801">
      <w:pPr>
        <w:pStyle w:val="B1"/>
      </w:pPr>
      <w:r>
        <w:t>-</w:t>
      </w:r>
      <w:r>
        <w:tab/>
        <w:t>a Stand-alone Non-Public Network (SNPN), i.e. operated by an NPN operator and not relying on network functions provided by a PLMN; or</w:t>
      </w:r>
    </w:p>
    <w:p w:rsidR="00475BA4" w:rsidRDefault="00C17801">
      <w:pPr>
        <w:pStyle w:val="B1"/>
      </w:pPr>
      <w:r>
        <w:t>-</w:t>
      </w:r>
      <w:r>
        <w:tab/>
        <w:t>a Public Network Integrated NPN (PNI-NPN), i.e. a non-public network deployed with the support of a PLMN.</w:t>
      </w:r>
    </w:p>
    <w:p w:rsidR="00475BA4" w:rsidRDefault="00C17801">
      <w:pPr>
        <w:rPr>
          <w:lang w:eastAsia="zh-CN"/>
        </w:rPr>
      </w:pPr>
      <w:r>
        <w:t>Functionality and architecture of Stand-alone NPN are described in clause 4.2.1 and functionality and architecture of Public Network Integrated NPNs are described in clause 4.2.2.</w:t>
      </w:r>
    </w:p>
    <w:p w:rsidR="00475BA4" w:rsidRDefault="00C17801">
      <w:pPr>
        <w:pStyle w:val="2"/>
      </w:pPr>
      <w:bookmarkStart w:id="44" w:name="_Toc112837333"/>
      <w:bookmarkStart w:id="45" w:name="_Toc112837574"/>
      <w:bookmarkStart w:id="46" w:name="_Toc125064751"/>
      <w:r>
        <w:t>4.2</w:t>
      </w:r>
      <w:r>
        <w:tab/>
        <w:t>N</w:t>
      </w:r>
      <w:r>
        <w:rPr>
          <w:rFonts w:hint="eastAsia"/>
        </w:rPr>
        <w:t>on-public networks</w:t>
      </w:r>
      <w:r>
        <w:t xml:space="preserve"> functionality and a</w:t>
      </w:r>
      <w:r>
        <w:rPr>
          <w:rFonts w:hint="eastAsia"/>
        </w:rPr>
        <w:t>rchitecture</w:t>
      </w:r>
      <w:bookmarkEnd w:id="44"/>
      <w:bookmarkEnd w:id="45"/>
      <w:bookmarkEnd w:id="46"/>
    </w:p>
    <w:p w:rsidR="00475BA4" w:rsidRDefault="00C17801">
      <w:pPr>
        <w:pStyle w:val="3"/>
        <w:rPr>
          <w:rFonts w:eastAsia="宋体"/>
        </w:rPr>
      </w:pPr>
      <w:bookmarkStart w:id="47" w:name="_Toc112837575"/>
      <w:bookmarkStart w:id="48" w:name="_Toc112837334"/>
      <w:bookmarkStart w:id="49" w:name="_Toc125064752"/>
      <w:r>
        <w:rPr>
          <w:rFonts w:eastAsia="宋体"/>
        </w:rPr>
        <w:t>4.2.1</w:t>
      </w:r>
      <w:r>
        <w:rPr>
          <w:rFonts w:eastAsia="宋体"/>
        </w:rPr>
        <w:tab/>
      </w:r>
      <w:r>
        <w:rPr>
          <w:rFonts w:eastAsia="宋体" w:hint="eastAsia"/>
        </w:rPr>
        <w:t>Stand-alone Non-Public Network (SNPN)</w:t>
      </w:r>
      <w:bookmarkEnd w:id="47"/>
      <w:bookmarkEnd w:id="48"/>
      <w:bookmarkEnd w:id="49"/>
    </w:p>
    <w:p w:rsidR="00475BA4" w:rsidRDefault="00C17801">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rsidR="00475BA4" w:rsidRDefault="00475BA4">
      <w:pPr>
        <w:pStyle w:val="TH"/>
      </w:pPr>
      <w:r>
        <w:object w:dxaOrig="15448" w:dyaOrig="6208">
          <v:shape id="_x0000_i1027" type="#_x0000_t75" style="width:481.2pt;height:192.75pt" o:ole="">
            <v:imagedata r:id="rId12" o:title=""/>
          </v:shape>
          <o:OLEObject Type="Embed" ProgID="Visio.Drawing.11" ShapeID="_x0000_i1027" DrawAspect="Content" ObjectID="_1735679254" r:id="rId13"/>
        </w:object>
      </w:r>
    </w:p>
    <w:p w:rsidR="00475BA4" w:rsidRDefault="00C17801">
      <w:pPr>
        <w:pStyle w:val="TF"/>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sidR="00475BA4" w:rsidRDefault="00C17801">
      <w:r>
        <w:lastRenderedPageBreak/>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rsidR="00475BA4" w:rsidRDefault="00475BA4">
      <w:pPr>
        <w:pStyle w:val="TH"/>
      </w:pPr>
      <w:r>
        <w:object w:dxaOrig="9601" w:dyaOrig="4937">
          <v:shape id="_x0000_i1028" type="#_x0000_t75" style="width:478.95pt;height:246.1pt" o:ole="">
            <v:imagedata r:id="rId14" o:title=""/>
          </v:shape>
          <o:OLEObject Type="Embed" ProgID="Word.Picture.8" ShapeID="_x0000_i1028" DrawAspect="Content" ObjectID="_1735679255" r:id="rId15"/>
        </w:object>
      </w:r>
    </w:p>
    <w:p w:rsidR="00475BA4" w:rsidRDefault="00C17801">
      <w:pPr>
        <w:pStyle w:val="TF"/>
      </w:pPr>
      <w:r>
        <w:t xml:space="preserve">Figure </w:t>
      </w:r>
      <w:r>
        <w:rPr>
          <w:rFonts w:hint="eastAsia"/>
        </w:rPr>
        <w:t>4.</w:t>
      </w:r>
      <w:r>
        <w:t>2</w:t>
      </w:r>
      <w:r>
        <w:rPr>
          <w:rFonts w:hint="eastAsia"/>
        </w:rPr>
        <w:t>.1-</w:t>
      </w:r>
      <w:r>
        <w:t>2: Access to Stand-alone Non-Public Network services via PLMN</w:t>
      </w:r>
    </w:p>
    <w:p w:rsidR="00475BA4" w:rsidRDefault="00C17801">
      <w:pPr>
        <w:keepNext/>
        <w:keepLines/>
      </w:pPr>
      <w:r>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rsidR="00475BA4" w:rsidRDefault="00475BA4">
      <w:pPr>
        <w:pStyle w:val="TH"/>
      </w:pPr>
      <w:r>
        <w:object w:dxaOrig="9790" w:dyaOrig="4750">
          <v:shape id="_x0000_i1029" type="#_x0000_t75" style="width:443.4pt;height:236.5pt" o:ole="">
            <v:imagedata r:id="rId16" o:title=""/>
          </v:shape>
          <o:OLEObject Type="Embed" ProgID="Word.Picture.8" ShapeID="_x0000_i1029" DrawAspect="Content" ObjectID="_1735679256" r:id="rId17"/>
        </w:object>
      </w:r>
    </w:p>
    <w:p w:rsidR="00475BA4" w:rsidRDefault="00C17801">
      <w:pPr>
        <w:pStyle w:val="TF"/>
        <w:rPr>
          <w:lang w:eastAsia="zh-CN"/>
        </w:rPr>
      </w:pPr>
      <w:r>
        <w:t xml:space="preserve">Figure </w:t>
      </w:r>
      <w:r>
        <w:rPr>
          <w:rFonts w:hint="eastAsia"/>
        </w:rPr>
        <w:t>4.</w:t>
      </w:r>
      <w:r>
        <w:t>2</w:t>
      </w:r>
      <w:r>
        <w:rPr>
          <w:rFonts w:hint="eastAsia"/>
        </w:rPr>
        <w:t>.1-</w:t>
      </w:r>
      <w:r>
        <w:t>3: Access to PLMN services via Stand-alone Non-Public Network</w:t>
      </w:r>
    </w:p>
    <w:p w:rsidR="00475BA4" w:rsidRDefault="00C17801">
      <w:pPr>
        <w:pStyle w:val="3"/>
        <w:rPr>
          <w:rFonts w:eastAsia="宋体"/>
        </w:rPr>
      </w:pPr>
      <w:bookmarkStart w:id="50" w:name="_Toc112837335"/>
      <w:bookmarkStart w:id="51" w:name="_Toc112837576"/>
      <w:bookmarkStart w:id="52" w:name="_Toc125064753"/>
      <w:r>
        <w:rPr>
          <w:rFonts w:eastAsia="宋体"/>
        </w:rPr>
        <w:t>4.2.2</w:t>
      </w:r>
      <w:r>
        <w:rPr>
          <w:rFonts w:eastAsia="宋体"/>
        </w:rPr>
        <w:tab/>
      </w:r>
      <w:r>
        <w:rPr>
          <w:rFonts w:eastAsia="宋体" w:hint="eastAsia"/>
        </w:rPr>
        <w:t>Public Network Integrated NPN (PNI-NPN)</w:t>
      </w:r>
      <w:bookmarkEnd w:id="50"/>
      <w:bookmarkEnd w:id="51"/>
      <w:bookmarkEnd w:id="52"/>
    </w:p>
    <w:p w:rsidR="00475BA4" w:rsidRDefault="00C17801">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sidR="00475BA4" w:rsidRDefault="00C17801">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rsidR="00475BA4" w:rsidRDefault="00C17801">
      <w:pPr>
        <w:pStyle w:val="2"/>
      </w:pPr>
      <w:bookmarkStart w:id="53" w:name="_Toc112837577"/>
      <w:bookmarkStart w:id="54" w:name="_Toc125064754"/>
      <w:bookmarkStart w:id="55" w:name="_Toc112837336"/>
      <w:r>
        <w:t>4.3</w:t>
      </w:r>
      <w:r>
        <w:tab/>
        <w:t>C</w:t>
      </w:r>
      <w:r>
        <w:rPr>
          <w:rFonts w:hint="eastAsia"/>
        </w:rPr>
        <w:t xml:space="preserve">harging </w:t>
      </w:r>
      <w:r>
        <w:t>mode</w:t>
      </w:r>
      <w:r>
        <w:rPr>
          <w:rFonts w:hint="eastAsia"/>
        </w:rPr>
        <w:t>s</w:t>
      </w:r>
      <w:bookmarkEnd w:id="53"/>
      <w:bookmarkEnd w:id="54"/>
      <w:r>
        <w:t xml:space="preserve"> </w:t>
      </w:r>
      <w:bookmarkEnd w:id="55"/>
    </w:p>
    <w:p w:rsidR="00475BA4" w:rsidRDefault="00C17801">
      <w:r>
        <w:rPr>
          <w:lang w:eastAsia="zh-CN"/>
        </w:rPr>
        <w:t>As per TS 23.501 [2], in the context of N</w:t>
      </w:r>
      <w:r>
        <w:t>on-Public Networks</w:t>
      </w:r>
      <w:r>
        <w:rPr>
          <w:lang w:eastAsia="zh-CN"/>
        </w:rPr>
        <w:t>, responsibilities regarding operations need to be clearly defined and assigned to roles.</w:t>
      </w:r>
      <w:r>
        <w:t xml:space="preserve"> NPN charging can be built upon the roles related to NPN management specified in the clause </w:t>
      </w:r>
      <w:r>
        <w:rPr>
          <w:lang w:eastAsia="zh-CN"/>
        </w:rPr>
        <w:t xml:space="preserve">4.2 of TS 28.557 [10] without the consideration on the </w:t>
      </w:r>
      <w:r>
        <w:rPr>
          <w:rFonts w:eastAsia="等线"/>
          <w:color w:val="000000"/>
        </w:rPr>
        <w:t>network equipment</w:t>
      </w:r>
      <w:r>
        <w:rPr>
          <w:lang w:eastAsia="zh-CN"/>
        </w:rPr>
        <w:t xml:space="preserve"> and i</w:t>
      </w:r>
      <w:r>
        <w:rPr>
          <w:rFonts w:eastAsia="等线"/>
          <w:color w:val="000000"/>
        </w:rPr>
        <w:t xml:space="preserve">nfrastructure. </w:t>
      </w:r>
      <w:r>
        <w:t>N</w:t>
      </w:r>
      <w:r>
        <w:rPr>
          <w:rFonts w:hint="eastAsia"/>
        </w:rPr>
        <w:t>on-public network</w:t>
      </w:r>
      <w:r>
        <w:t>s in 5G environment involves the services or capabilities provided by multiple service providers in the form of following business roles:</w:t>
      </w:r>
    </w:p>
    <w:p w:rsidR="00475BA4" w:rsidRDefault="00C17801">
      <w:pPr>
        <w:pStyle w:val="B1"/>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rsidR="00475BA4" w:rsidRDefault="00C17801">
      <w:pPr>
        <w:pStyle w:val="B1"/>
        <w:rPr>
          <w:lang w:bidi="ar-IQ"/>
        </w:rPr>
      </w:pPr>
      <w:r>
        <w:rPr>
          <w:rFonts w:hint="eastAsia"/>
          <w:lang w:bidi="ar-IQ"/>
        </w:rPr>
        <w:lastRenderedPageBreak/>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rsidR="00475BA4" w:rsidRDefault="00C17801">
      <w:pPr>
        <w:pStyle w:val="B1"/>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rsidR="00475BA4" w:rsidRDefault="00C17801">
      <w:pPr>
        <w:rPr>
          <w:rFonts w:eastAsia="等线"/>
        </w:rPr>
      </w:pPr>
      <w:r>
        <w:rPr>
          <w:rFonts w:eastAsia="等线"/>
        </w:rPr>
        <w:t xml:space="preserve">Considering the different business models </w:t>
      </w:r>
      <w:r>
        <w:t>such as B2B, B2C, and B2B2X, charging modes for non-public networks include (but not limited to):</w:t>
      </w:r>
    </w:p>
    <w:p w:rsidR="00475BA4" w:rsidRDefault="00C17801">
      <w:pPr>
        <w:pStyle w:val="B1"/>
        <w:rPr>
          <w:lang w:bidi="ar-IQ"/>
        </w:rPr>
      </w:pPr>
      <w:r>
        <w:rPr>
          <w:lang w:bidi="ar-IQ"/>
        </w:rPr>
        <w:t>-</w:t>
      </w:r>
      <w:r>
        <w:rPr>
          <w:lang w:bidi="ar-IQ"/>
        </w:rPr>
        <w:tab/>
      </w:r>
      <w:r>
        <w:rPr>
          <w:rFonts w:hint="eastAsia"/>
          <w:lang w:bidi="ar-IQ"/>
        </w:rPr>
        <w:t>End user charging</w:t>
      </w:r>
      <w:r>
        <w:rPr>
          <w:lang w:bidi="ar-IQ"/>
        </w:rPr>
        <w:t>;</w:t>
      </w:r>
    </w:p>
    <w:p w:rsidR="00475BA4" w:rsidRDefault="00C17801">
      <w:pPr>
        <w:pStyle w:val="B1"/>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rsidR="00475BA4" w:rsidRDefault="00C17801">
      <w:pPr>
        <w:rPr>
          <w:rFonts w:eastAsia="宋体"/>
        </w:rPr>
      </w:pPr>
      <w:r>
        <w:rPr>
          <w:rFonts w:eastAsia="宋体"/>
        </w:rPr>
        <w:t xml:space="preserve">Depending on the scenarios an organisation can play one or several roles simultaneously, and apply charging models based on corresponding business relationship, e.g.: </w:t>
      </w:r>
    </w:p>
    <w:p w:rsidR="00475BA4" w:rsidRDefault="00C17801">
      <w:pPr>
        <w:pStyle w:val="B1"/>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rsidR="00475BA4" w:rsidRDefault="00C17801">
      <w:pPr>
        <w:pStyle w:val="B1"/>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rsidR="00475BA4" w:rsidRDefault="00C17801">
      <w:pPr>
        <w:pStyle w:val="B1"/>
        <w:rPr>
          <w:lang w:bidi="ar-IQ"/>
        </w:rPr>
      </w:pPr>
      <w:r>
        <w:rPr>
          <w:rFonts w:hint="eastAsia"/>
          <w:lang w:bidi="ar-IQ"/>
        </w:rPr>
        <w:t xml:space="preserve">- </w:t>
      </w:r>
      <w:r>
        <w:rPr>
          <w:lang w:bidi="ar-IQ"/>
        </w:rPr>
        <w:tab/>
        <w:t>W</w:t>
      </w:r>
      <w:r>
        <w:rPr>
          <w:rFonts w:hint="eastAsia"/>
          <w:lang w:bidi="ar-IQ"/>
        </w:rPr>
        <w:t>hen NPN-OP and NPN-SP role are provided by the same enterprise, to charge NPN-SC role for using their networks and NPN services</w:t>
      </w:r>
      <w:r>
        <w:rPr>
          <w:lang w:bidi="ar-IQ"/>
        </w:rPr>
        <w:t>.</w:t>
      </w:r>
    </w:p>
    <w:p w:rsidR="00475BA4" w:rsidRDefault="00C17801">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rsidR="00475BA4" w:rsidRDefault="00C17801">
      <w:pPr>
        <w:pStyle w:val="1"/>
      </w:pPr>
      <w:bookmarkStart w:id="56" w:name="_Toc112837578"/>
      <w:bookmarkStart w:id="57" w:name="_Toc112837337"/>
      <w:bookmarkStart w:id="58" w:name="_Toc125064755"/>
      <w:r>
        <w:rPr>
          <w:rFonts w:hint="eastAsia"/>
          <w:lang w:eastAsia="zh-CN"/>
        </w:rPr>
        <w:t>5</w:t>
      </w:r>
      <w:r>
        <w:tab/>
        <w:t>Charging scenarios and key issues for SNPN</w:t>
      </w:r>
      <w:bookmarkEnd w:id="56"/>
      <w:bookmarkEnd w:id="57"/>
      <w:bookmarkEnd w:id="58"/>
    </w:p>
    <w:p w:rsidR="00475BA4" w:rsidRDefault="00C17801">
      <w:pPr>
        <w:pStyle w:val="2"/>
      </w:pPr>
      <w:bookmarkStart w:id="59" w:name="_Toc112837338"/>
      <w:bookmarkStart w:id="60" w:name="_Toc112837579"/>
      <w:bookmarkStart w:id="61" w:name="_Toc125064756"/>
      <w:r>
        <w:rPr>
          <w:rFonts w:hint="eastAsia"/>
          <w:lang w:eastAsia="zh-CN"/>
        </w:rPr>
        <w:t>5</w:t>
      </w:r>
      <w:r>
        <w:t>.1</w:t>
      </w:r>
      <w:r>
        <w:tab/>
        <w:t xml:space="preserve">Topic 1: </w:t>
      </w:r>
      <w:r>
        <w:rPr>
          <w:rFonts w:eastAsia="等线"/>
        </w:rPr>
        <w:t>Converged charging for data connectivity in SNPN</w:t>
      </w:r>
      <w:bookmarkEnd w:id="59"/>
      <w:bookmarkEnd w:id="60"/>
      <w:bookmarkEnd w:id="61"/>
    </w:p>
    <w:p w:rsidR="00475BA4" w:rsidRDefault="00C17801">
      <w:pPr>
        <w:pStyle w:val="3"/>
        <w:rPr>
          <w:rFonts w:eastAsia="宋体"/>
        </w:rPr>
      </w:pPr>
      <w:bookmarkStart w:id="62" w:name="_Toc112837339"/>
      <w:bookmarkStart w:id="63" w:name="_Toc112837580"/>
      <w:bookmarkStart w:id="64" w:name="_Toc125064757"/>
      <w:r>
        <w:rPr>
          <w:rFonts w:eastAsia="宋体" w:hint="eastAsia"/>
          <w:lang w:eastAsia="zh-CN"/>
        </w:rPr>
        <w:t>5</w:t>
      </w:r>
      <w:r>
        <w:rPr>
          <w:rFonts w:eastAsia="宋体"/>
        </w:rPr>
        <w:t>.1.1</w:t>
      </w:r>
      <w:r>
        <w:rPr>
          <w:rFonts w:eastAsia="宋体"/>
        </w:rPr>
        <w:tab/>
        <w:t>Use cases</w:t>
      </w:r>
      <w:bookmarkEnd w:id="62"/>
      <w:bookmarkEnd w:id="63"/>
      <w:bookmarkEnd w:id="64"/>
    </w:p>
    <w:p w:rsidR="00475BA4" w:rsidRDefault="00C17801">
      <w:pPr>
        <w:pStyle w:val="4"/>
      </w:pPr>
      <w:bookmarkStart w:id="65" w:name="_Toc112837340"/>
      <w:bookmarkStart w:id="66" w:name="_Toc112837581"/>
      <w:bookmarkStart w:id="67" w:name="_Toc125064758"/>
      <w:r>
        <w:t>5.1.1.1</w:t>
      </w:r>
      <w:r>
        <w:tab/>
        <w:t>Use case #1a: End users access the SNPN service directly</w:t>
      </w:r>
      <w:bookmarkEnd w:id="65"/>
      <w:bookmarkEnd w:id="66"/>
      <w:bookmarkEnd w:id="67"/>
    </w:p>
    <w:p w:rsidR="00475BA4" w:rsidRDefault="00C17801">
      <w:pPr>
        <w:rPr>
          <w:lang w:eastAsia="zh-CN"/>
        </w:rPr>
      </w:pPr>
      <w:r>
        <w:rPr>
          <w:lang w:eastAsia="zh-CN"/>
        </w:rPr>
        <w:t>SNPN 5GS deployments are based on the 5G system architecture depicted in clause 4.2.3 of TS 23.501 [2].</w:t>
      </w:r>
    </w:p>
    <w:p w:rsidR="00475BA4" w:rsidRDefault="00C17801">
      <w:r>
        <w:t xml:space="preserve">Charged Party: An End User (UE) who accessed SNPN services. </w:t>
      </w:r>
    </w:p>
    <w:p w:rsidR="00475BA4" w:rsidRDefault="00C17801">
      <w:pPr>
        <w:rPr>
          <w:lang w:eastAsia="zh-CN"/>
        </w:rPr>
      </w:pPr>
      <w:r>
        <w:rPr>
          <w:lang w:eastAsia="zh-CN"/>
        </w:rPr>
        <w:t xml:space="preserve">Charging Party: SNPN operator who charges the End user for </w:t>
      </w:r>
      <w:r w:rsidR="003825E9" w:rsidRPr="003825E9">
        <w:rPr>
          <w:lang w:eastAsia="zh-CN"/>
        </w:rPr>
        <w:t>data connectivity in SNPN</w:t>
      </w:r>
      <w:r>
        <w:rPr>
          <w:lang w:eastAsia="zh-CN"/>
        </w:rPr>
        <w:t xml:space="preserve">. </w:t>
      </w:r>
    </w:p>
    <w:p w:rsidR="00475BA4" w:rsidRPr="003825E9" w:rsidRDefault="00C17801">
      <w:pPr>
        <w:rPr>
          <w:lang w:val="en-US"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rsidR="00475BA4" w:rsidRDefault="00C17801">
      <w:pPr>
        <w:pStyle w:val="4"/>
      </w:pPr>
      <w:bookmarkStart w:id="68" w:name="_Toc112837341"/>
      <w:bookmarkStart w:id="69" w:name="_Toc112837582"/>
      <w:bookmarkStart w:id="70" w:name="_Toc125064759"/>
      <w:r>
        <w:t>5.1.1.2</w:t>
      </w:r>
      <w:r>
        <w:tab/>
        <w:t xml:space="preserve">Use case #1b: End users access the SNPN </w:t>
      </w:r>
      <w:r w:rsidR="00A6504D" w:rsidRPr="00A6504D">
        <w:t>service</w:t>
      </w:r>
      <w:r w:rsidR="00A6504D">
        <w:rPr>
          <w:rFonts w:eastAsiaTheme="minorEastAsia" w:hint="eastAsia"/>
          <w:lang w:eastAsia="zh-CN"/>
        </w:rPr>
        <w:t xml:space="preserve"> </w:t>
      </w:r>
      <w:r>
        <w:t>via PLMN</w:t>
      </w:r>
      <w:bookmarkEnd w:id="68"/>
      <w:bookmarkEnd w:id="69"/>
      <w:bookmarkEnd w:id="70"/>
    </w:p>
    <w:p w:rsidR="00475BA4" w:rsidRDefault="00C17801">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sidR="00475BA4" w:rsidRDefault="00C17801">
      <w:r>
        <w:lastRenderedPageBreak/>
        <w:t xml:space="preserve">Charged Party: An End User (UE) who has a subscription with the PLMN </w:t>
      </w:r>
      <w:r w:rsidR="0045393C" w:rsidRPr="0045393C">
        <w:t>and SNPN</w:t>
      </w:r>
      <w:r w:rsidR="0045393C">
        <w:rPr>
          <w:rFonts w:eastAsiaTheme="minorEastAsia" w:hint="eastAsia"/>
          <w:lang w:eastAsia="zh-CN"/>
        </w:rPr>
        <w:t xml:space="preserve"> </w:t>
      </w:r>
      <w:r>
        <w:t>which allows access of the SNPN service</w:t>
      </w:r>
      <w:r w:rsidR="0045393C">
        <w:rPr>
          <w:rFonts w:eastAsiaTheme="minorEastAsia" w:hint="eastAsia"/>
          <w:lang w:eastAsia="zh-CN"/>
        </w:rPr>
        <w:t xml:space="preserve"> </w:t>
      </w:r>
      <w:r w:rsidR="0045393C" w:rsidRPr="0045393C">
        <w:rPr>
          <w:rFonts w:eastAsiaTheme="minorEastAsia"/>
          <w:lang w:eastAsia="zh-CN"/>
        </w:rPr>
        <w:t>via PLMN</w:t>
      </w:r>
      <w:r>
        <w:t>.</w:t>
      </w:r>
    </w:p>
    <w:p w:rsidR="00475BA4" w:rsidRDefault="00C17801">
      <w:pPr>
        <w:rPr>
          <w:lang w:eastAsia="zh-CN"/>
        </w:rPr>
      </w:pPr>
      <w:r>
        <w:rPr>
          <w:lang w:eastAsia="zh-CN"/>
        </w:rPr>
        <w:t xml:space="preserve">Charging Party: </w:t>
      </w:r>
    </w:p>
    <w:p w:rsidR="00475BA4" w:rsidRDefault="00C17801">
      <w:pPr>
        <w:rPr>
          <w:rFonts w:eastAsiaTheme="minorEastAsia"/>
          <w:lang w:eastAsia="zh-CN"/>
        </w:rPr>
      </w:pPr>
      <w:r>
        <w:rPr>
          <w:lang w:eastAsia="zh-CN"/>
        </w:rPr>
        <w:t>-</w:t>
      </w:r>
      <w:r>
        <w:rPr>
          <w:lang w:eastAsia="zh-CN"/>
        </w:rPr>
        <w:tab/>
        <w:t xml:space="preserve">SNPN operator who charges the End user for </w:t>
      </w:r>
      <w:r w:rsidR="00443B2F" w:rsidRPr="00443B2F">
        <w:rPr>
          <w:lang w:eastAsia="zh-CN"/>
        </w:rPr>
        <w:t>data connectivity in SNPN</w:t>
      </w:r>
      <w:r>
        <w:rPr>
          <w:lang w:eastAsia="zh-CN"/>
        </w:rP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REQ-CH_SNPN_DC-02</w:t>
      </w:r>
      <w:r>
        <w:t xml:space="preserve"> and Key Issue #1b.</w:t>
      </w:r>
    </w:p>
    <w:p w:rsidR="00475BA4" w:rsidRDefault="00C17801">
      <w:pPr>
        <w:pStyle w:val="4"/>
      </w:pPr>
      <w:bookmarkStart w:id="71" w:name="_Toc112837342"/>
      <w:bookmarkStart w:id="72" w:name="_Toc112837583"/>
      <w:bookmarkStart w:id="73" w:name="_Toc125064760"/>
      <w:r>
        <w:t>5.1.1.3</w:t>
      </w:r>
      <w:r>
        <w:tab/>
        <w:t xml:space="preserve">Use case #1c: </w:t>
      </w:r>
      <w:r w:rsidR="00443B2F" w:rsidRPr="00443B2F">
        <w:t>End users access the PLMN service via SNPN</w:t>
      </w:r>
      <w:bookmarkEnd w:id="71"/>
      <w:bookmarkEnd w:id="72"/>
      <w:bookmarkEnd w:id="73"/>
    </w:p>
    <w:p w:rsidR="00475BA4" w:rsidRDefault="00443B2F">
      <w:pPr>
        <w:rPr>
          <w:rFonts w:eastAsiaTheme="minorEastAsia"/>
          <w:lang w:eastAsia="zh-CN"/>
        </w:rPr>
      </w:pPr>
      <w:r w:rsidRPr="00443B2F">
        <w:rPr>
          <w:lang w:eastAsia="zh-CN"/>
        </w:rPr>
        <w:t>SNPN 5GS deployments are based on the 5G system architecture depicted in clause 4.2.3 of TS 23.501 [2], the architecture for access to PLMN services via SNPN is depicted in Figure 4.2.1-3. To access PLMN services, a UE in SNPN access mode establishes the data connectivity to an N3IWF in the PLMN.</w:t>
      </w:r>
    </w:p>
    <w:p w:rsidR="00443B2F" w:rsidRPr="00443B2F" w:rsidRDefault="00443B2F">
      <w:pPr>
        <w:rPr>
          <w:rFonts w:eastAsiaTheme="minorEastAsia"/>
          <w:lang w:eastAsia="zh-CN"/>
        </w:rPr>
      </w:pPr>
      <w:r w:rsidRPr="00443B2F">
        <w:rPr>
          <w:rFonts w:eastAsiaTheme="minorEastAsia"/>
          <w:lang w:eastAsia="zh-CN"/>
        </w:rPr>
        <w:t>Charged Party: A End User (UE) who has a subscription with the SNPN which allows access of the PLMN service.</w:t>
      </w:r>
    </w:p>
    <w:p w:rsidR="00443B2F" w:rsidRDefault="00C17801">
      <w:pPr>
        <w:rPr>
          <w:rFonts w:eastAsiaTheme="minorEastAsia"/>
          <w:lang w:eastAsia="zh-CN"/>
        </w:rPr>
      </w:pPr>
      <w:r>
        <w:t xml:space="preserve">Charging Party: </w:t>
      </w:r>
    </w:p>
    <w:p w:rsidR="00475BA4" w:rsidRPr="00443B2F" w:rsidRDefault="00443B2F" w:rsidP="00443B2F">
      <w:pPr>
        <w:ind w:firstLine="284"/>
        <w:rPr>
          <w:rFonts w:eastAsiaTheme="minorEastAsia"/>
          <w:lang w:eastAsia="zh-CN"/>
        </w:rPr>
      </w:pPr>
      <w:r w:rsidRPr="00443B2F">
        <w:t>-</w:t>
      </w:r>
      <w:r w:rsidRPr="00443B2F">
        <w:tab/>
        <w:t>SNPN operator who charges the End user for data connectivity via SNPN.</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w:t>
      </w:r>
      <w:r w:rsidR="00443B2F">
        <w:rPr>
          <w:rFonts w:eastAsiaTheme="minorEastAsia" w:hint="eastAsia"/>
          <w:lang w:eastAsia="zh-CN"/>
        </w:rPr>
        <w:t>2</w:t>
      </w:r>
      <w:r>
        <w:t xml:space="preserve"> and Key Issue #1</w:t>
      </w:r>
      <w:r w:rsidR="00443B2F">
        <w:rPr>
          <w:rFonts w:eastAsiaTheme="minorEastAsia" w:hint="eastAsia"/>
          <w:lang w:eastAsia="zh-CN"/>
        </w:rPr>
        <w:t>b</w:t>
      </w:r>
      <w:r>
        <w:t>.</w:t>
      </w:r>
    </w:p>
    <w:p w:rsidR="00475BA4" w:rsidRDefault="00C17801">
      <w:pPr>
        <w:pStyle w:val="3"/>
        <w:rPr>
          <w:rFonts w:eastAsia="宋体"/>
        </w:rPr>
      </w:pPr>
      <w:bookmarkStart w:id="74" w:name="_Toc112837584"/>
      <w:bookmarkStart w:id="75" w:name="_Toc112837343"/>
      <w:bookmarkStart w:id="76" w:name="_Toc125064761"/>
      <w:r>
        <w:rPr>
          <w:rFonts w:eastAsia="宋体" w:hint="eastAsia"/>
          <w:lang w:eastAsia="zh-CN"/>
        </w:rPr>
        <w:t>5</w:t>
      </w:r>
      <w:r>
        <w:rPr>
          <w:rFonts w:eastAsia="宋体"/>
        </w:rPr>
        <w:t>.1.</w:t>
      </w:r>
      <w:r>
        <w:rPr>
          <w:rFonts w:eastAsia="宋体" w:hint="eastAsia"/>
          <w:lang w:eastAsia="zh-CN"/>
        </w:rPr>
        <w:t>2</w:t>
      </w:r>
      <w:r>
        <w:rPr>
          <w:rFonts w:eastAsia="宋体"/>
        </w:rPr>
        <w:tab/>
        <w:t>Potential charging requirements</w:t>
      </w:r>
      <w:bookmarkEnd w:id="74"/>
      <w:bookmarkEnd w:id="75"/>
      <w:bookmarkEnd w:id="76"/>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 xml:space="preserve">should support collecting charging information of </w:t>
      </w:r>
      <w:r w:rsidR="00A8585D" w:rsidRPr="00A8585D">
        <w:rPr>
          <w:lang w:eastAsia="zh-CN"/>
        </w:rPr>
        <w:t>data connectivity charging in SNPN per UE for SNPN services</w:t>
      </w:r>
      <w:r>
        <w:rPr>
          <w:rFonts w:eastAsia="Malgun Gothic"/>
          <w:lang w:eastAsia="ko-KR"/>
        </w:rPr>
        <w:t>.</w:t>
      </w:r>
    </w:p>
    <w:p w:rsidR="00475BA4" w:rsidRPr="00A8585D" w:rsidRDefault="00C17801">
      <w:pPr>
        <w:rPr>
          <w:rFonts w:eastAsiaTheme="minorEastAsia"/>
          <w:lang w:eastAsia="zh-CN"/>
        </w:rPr>
      </w:pPr>
      <w:r>
        <w:rPr>
          <w:rFonts w:eastAsia="Malgun Gothic"/>
          <w:b/>
          <w:lang w:eastAsia="ko-KR"/>
        </w:rPr>
        <w:t>REQ-</w:t>
      </w:r>
      <w:r>
        <w:rPr>
          <w:b/>
          <w:lang w:eastAsia="zh-CN"/>
        </w:rPr>
        <w:t>CH_SNPN_DC</w:t>
      </w:r>
      <w:r>
        <w:rPr>
          <w:rFonts w:eastAsia="Malgun Gothic"/>
          <w:b/>
          <w:lang w:eastAsia="ko-KR"/>
        </w:rPr>
        <w:t>-</w:t>
      </w:r>
      <w:r>
        <w:rPr>
          <w:b/>
          <w:lang w:eastAsia="zh-CN"/>
        </w:rPr>
        <w:t>02:</w:t>
      </w:r>
      <w:r>
        <w:t xml:space="preserve"> </w:t>
      </w:r>
      <w:r w:rsidR="00A8585D" w:rsidRPr="00A8585D">
        <w:t>The SNPN should support collecting charging information of data connectivity charging via SNPN per UE for PLMN services</w:t>
      </w:r>
      <w:r>
        <w:t>.</w:t>
      </w:r>
    </w:p>
    <w:p w:rsidR="00475BA4" w:rsidRDefault="00C17801">
      <w:pPr>
        <w:pStyle w:val="3"/>
        <w:rPr>
          <w:rFonts w:eastAsia="宋体"/>
          <w:lang w:eastAsia="zh-CN"/>
        </w:rPr>
      </w:pPr>
      <w:bookmarkStart w:id="77" w:name="_Toc112837585"/>
      <w:bookmarkStart w:id="78" w:name="_Toc112837344"/>
      <w:bookmarkStart w:id="79" w:name="_Toc125064762"/>
      <w:r>
        <w:rPr>
          <w:rFonts w:eastAsia="宋体" w:hint="eastAsia"/>
          <w:lang w:eastAsia="zh-CN"/>
        </w:rPr>
        <w:t>5</w:t>
      </w:r>
      <w:r>
        <w:rPr>
          <w:rFonts w:eastAsia="宋体"/>
        </w:rPr>
        <w:t>.1.</w:t>
      </w:r>
      <w:r>
        <w:rPr>
          <w:rFonts w:eastAsia="宋体" w:hint="eastAsia"/>
          <w:lang w:eastAsia="zh-CN"/>
        </w:rPr>
        <w:t>3</w:t>
      </w:r>
      <w:r>
        <w:rPr>
          <w:rFonts w:eastAsia="宋体"/>
        </w:rPr>
        <w:tab/>
        <w:t>Key issues</w:t>
      </w:r>
      <w:bookmarkEnd w:id="77"/>
      <w:bookmarkEnd w:id="78"/>
      <w:bookmarkEnd w:id="79"/>
    </w:p>
    <w:p w:rsidR="00475BA4" w:rsidRDefault="00C17801">
      <w:r>
        <w:t>The following key issues are identified:</w:t>
      </w:r>
    </w:p>
    <w:p w:rsidR="00475BA4" w:rsidRDefault="00C17801">
      <w:pPr>
        <w:pStyle w:val="B1"/>
      </w:pPr>
      <w:r>
        <w:t>-</w:t>
      </w:r>
      <w:r>
        <w:tab/>
      </w:r>
      <w:r>
        <w:rPr>
          <w:b/>
          <w:bCs/>
        </w:rPr>
        <w:t>Key Issue #1a</w:t>
      </w:r>
      <w:r>
        <w:t xml:space="preserve">: the charging information collection and reporting in SNPN for </w:t>
      </w:r>
      <w:r w:rsidR="00013AA6" w:rsidRPr="00013AA6">
        <w:t>data connectivity per UE directly</w:t>
      </w:r>
      <w:r>
        <w:t>.</w:t>
      </w:r>
    </w:p>
    <w:p w:rsidR="00475BA4" w:rsidRPr="00573420" w:rsidRDefault="00C17801" w:rsidP="00F10D16">
      <w:pPr>
        <w:pStyle w:val="B1"/>
        <w:rPr>
          <w:rFonts w:eastAsiaTheme="minorEastAsia"/>
          <w:lang w:eastAsia="zh-CN"/>
        </w:rPr>
      </w:pPr>
      <w:r>
        <w:t>-</w:t>
      </w:r>
      <w:r>
        <w:tab/>
      </w:r>
      <w:r>
        <w:rPr>
          <w:b/>
          <w:bCs/>
        </w:rPr>
        <w:t>Key Issue #1b</w:t>
      </w:r>
      <w:r>
        <w:t xml:space="preserve">: </w:t>
      </w:r>
      <w:r w:rsidR="00573420" w:rsidRPr="00573420">
        <w:t>the charging information collection and reporting in SNPN for data connectivity per UE</w:t>
      </w:r>
      <w:r w:rsidR="00B60859">
        <w:rPr>
          <w:rFonts w:eastAsiaTheme="minorEastAsia" w:hint="eastAsia"/>
          <w:lang w:eastAsia="zh-CN"/>
        </w:rPr>
        <w:t xml:space="preserve"> </w:t>
      </w:r>
      <w:r w:rsidR="00573420" w:rsidRPr="00573420">
        <w:t>indirectly via the access network</w:t>
      </w:r>
      <w:r>
        <w:t>.</w:t>
      </w:r>
    </w:p>
    <w:p w:rsidR="00475BA4" w:rsidRDefault="00C17801">
      <w:pPr>
        <w:pStyle w:val="3"/>
        <w:rPr>
          <w:rFonts w:eastAsia="宋体"/>
        </w:rPr>
      </w:pPr>
      <w:bookmarkStart w:id="80" w:name="_Toc112837345"/>
      <w:bookmarkStart w:id="81" w:name="_Toc112837586"/>
      <w:bookmarkStart w:id="82" w:name="_Toc125064763"/>
      <w:r>
        <w:rPr>
          <w:rFonts w:eastAsia="宋体" w:hint="eastAsia"/>
          <w:lang w:eastAsia="zh-CN"/>
        </w:rPr>
        <w:t>5</w:t>
      </w:r>
      <w:r>
        <w:rPr>
          <w:rFonts w:eastAsia="宋体"/>
        </w:rPr>
        <w:t>.1.</w:t>
      </w:r>
      <w:r>
        <w:rPr>
          <w:rFonts w:eastAsia="宋体" w:hint="eastAsia"/>
          <w:lang w:eastAsia="zh-CN"/>
        </w:rPr>
        <w:t>4</w:t>
      </w:r>
      <w:r>
        <w:rPr>
          <w:rFonts w:eastAsia="宋体"/>
        </w:rPr>
        <w:tab/>
        <w:t>Possible solutions</w:t>
      </w:r>
      <w:bookmarkEnd w:id="80"/>
      <w:bookmarkEnd w:id="81"/>
      <w:bookmarkEnd w:id="82"/>
    </w:p>
    <w:p w:rsidR="00475BA4" w:rsidRDefault="00C17801">
      <w:pPr>
        <w:pStyle w:val="4"/>
      </w:pPr>
      <w:bookmarkStart w:id="83" w:name="_Toc112837587"/>
      <w:bookmarkStart w:id="84" w:name="_Toc112837346"/>
      <w:bookmarkStart w:id="85" w:name="_Toc125064764"/>
      <w:r>
        <w:t>5.1.4.1</w:t>
      </w:r>
      <w:r>
        <w:tab/>
        <w:t xml:space="preserve">Solution #1: Data connectivity </w:t>
      </w:r>
      <w:r w:rsidR="005957C7" w:rsidRPr="005957C7">
        <w:t>in</w:t>
      </w:r>
      <w:r>
        <w:t xml:space="preserve"> SNPN Charging</w:t>
      </w:r>
      <w:bookmarkEnd w:id="83"/>
      <w:r>
        <w:t xml:space="preserve"> </w:t>
      </w:r>
      <w:bookmarkEnd w:id="84"/>
      <w:r w:rsidR="005957C7" w:rsidRPr="005957C7">
        <w:t>per UE directly</w:t>
      </w:r>
      <w:bookmarkEnd w:id="85"/>
    </w:p>
    <w:p w:rsidR="00475BA4" w:rsidRDefault="00C17801">
      <w:pPr>
        <w:pStyle w:val="5"/>
        <w:rPr>
          <w:lang w:eastAsia="zh-CN"/>
        </w:rPr>
      </w:pPr>
      <w:bookmarkStart w:id="86" w:name="_Toc112837588"/>
      <w:bookmarkStart w:id="87" w:name="_Toc112837347"/>
      <w:bookmarkStart w:id="88" w:name="_Toc125064765"/>
      <w:r>
        <w:t>5.1.4.1.1</w:t>
      </w:r>
      <w:r>
        <w:tab/>
      </w:r>
      <w:r>
        <w:rPr>
          <w:lang w:eastAsia="zh-CN"/>
        </w:rPr>
        <w:t>General</w:t>
      </w:r>
      <w:bookmarkEnd w:id="86"/>
      <w:bookmarkEnd w:id="87"/>
      <w:bookmarkEnd w:id="88"/>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rsidR="00475BA4" w:rsidRDefault="00C17801">
      <w:pPr>
        <w:pStyle w:val="5"/>
      </w:pPr>
      <w:bookmarkStart w:id="89" w:name="_Toc112837589"/>
      <w:bookmarkStart w:id="90" w:name="_Toc112837348"/>
      <w:bookmarkStart w:id="91" w:name="_Toc125064766"/>
      <w:r>
        <w:lastRenderedPageBreak/>
        <w:t>5.1.4.1.2</w:t>
      </w:r>
      <w:r>
        <w:tab/>
        <w:t>Reference architecture</w:t>
      </w:r>
      <w:bookmarkEnd w:id="89"/>
      <w:bookmarkEnd w:id="90"/>
      <w:bookmarkEnd w:id="91"/>
    </w:p>
    <w:p w:rsidR="00475BA4" w:rsidRDefault="00C17801">
      <w:r>
        <w:t>Based on figure 4.2.1-3, the CHF in the SNPN is added. The UE is charged by CHF in the SNPN for 5G data connectivity in SNPN.</w:t>
      </w:r>
    </w:p>
    <w:bookmarkStart w:id="92" w:name="_1727275652"/>
    <w:bookmarkEnd w:id="92"/>
    <w:p w:rsidR="00475BA4" w:rsidRDefault="00475BA4">
      <w:pPr>
        <w:pStyle w:val="TH"/>
        <w:rPr>
          <w:rFonts w:eastAsia="等线"/>
        </w:rPr>
      </w:pPr>
      <w:r w:rsidRPr="00475BA4">
        <w:rPr>
          <w:rFonts w:eastAsia="等线"/>
        </w:rPr>
        <w:object w:dxaOrig="9790" w:dyaOrig="4750">
          <v:shape id="_x0000_i1030" type="#_x0000_t75" alt="" style="width:241.95pt;height:197.75pt" o:ole="">
            <v:imagedata r:id="rId18" o:title="" cropright="26672f"/>
          </v:shape>
          <o:OLEObject Type="Embed" ProgID="Word.Document.8" ShapeID="_x0000_i1030" DrawAspect="Content" ObjectID="_1735679257" r:id="rId19"/>
        </w:object>
      </w:r>
    </w:p>
    <w:p w:rsidR="00475BA4" w:rsidRDefault="00C17801">
      <w:pPr>
        <w:pStyle w:val="TH"/>
        <w:rPr>
          <w:rFonts w:eastAsia="等线"/>
        </w:rPr>
      </w:pPr>
      <w:r>
        <w:t xml:space="preserve">Figure 5.1.4.1.2-1: </w:t>
      </w:r>
      <w:r>
        <w:rPr>
          <w:lang w:val="en-US"/>
        </w:rPr>
        <w:t>D</w:t>
      </w:r>
      <w:r>
        <w:t xml:space="preserve">ata connectivity </w:t>
      </w:r>
      <w:r>
        <w:rPr>
          <w:rFonts w:hint="eastAsia"/>
        </w:rPr>
        <w:t>of SNPN</w:t>
      </w:r>
      <w:r>
        <w:rPr>
          <w:lang w:val="en-US"/>
        </w:rPr>
        <w:t xml:space="preserve"> </w:t>
      </w:r>
      <w:r>
        <w:rPr>
          <w:lang w:eastAsia="zh-CN"/>
        </w:rPr>
        <w:t>Charging</w:t>
      </w:r>
      <w:r>
        <w:rPr>
          <w:lang w:val="en-US" w:eastAsia="zh-CN"/>
        </w:rPr>
        <w:t xml:space="preserve"> </w:t>
      </w:r>
      <w:r w:rsidR="00E03DC1" w:rsidRPr="00E03DC1">
        <w:rPr>
          <w:lang w:val="en-US" w:eastAsia="zh-CN"/>
        </w:rPr>
        <w:t>per UE directly</w:t>
      </w:r>
      <w:r w:rsidR="00E03DC1">
        <w:rPr>
          <w:rFonts w:eastAsiaTheme="minorEastAsia" w:hint="eastAsia"/>
          <w:lang w:val="en-US" w:eastAsia="zh-CN"/>
        </w:rPr>
        <w:t xml:space="preserve"> </w:t>
      </w:r>
      <w:r>
        <w:t>in SBI representation</w:t>
      </w:r>
    </w:p>
    <w:p w:rsidR="00475BA4" w:rsidRDefault="00C17801">
      <w:pPr>
        <w:pStyle w:val="5"/>
      </w:pPr>
      <w:bookmarkStart w:id="93" w:name="_Toc112837349"/>
      <w:bookmarkStart w:id="94" w:name="_Toc112837590"/>
      <w:bookmarkStart w:id="95" w:name="_Toc125064767"/>
      <w:r>
        <w:t>5.1.4.1.3</w:t>
      </w:r>
      <w:r>
        <w:tab/>
        <w:t>Message flows</w:t>
      </w:r>
      <w:bookmarkEnd w:id="93"/>
      <w:bookmarkEnd w:id="94"/>
      <w:bookmarkEnd w:id="95"/>
    </w:p>
    <w:p w:rsidR="00475BA4" w:rsidRDefault="00C17801">
      <w:pPr>
        <w:pStyle w:val="B1"/>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rsidR="00475BA4" w:rsidRDefault="00C17801">
      <w:pPr>
        <w:pStyle w:val="B1"/>
        <w:ind w:left="0" w:firstLine="0"/>
        <w:rPr>
          <w:rFonts w:eastAsiaTheme="minorEastAsia"/>
          <w:lang w:eastAsia="zh-CN"/>
        </w:rPr>
      </w:pPr>
      <w:r>
        <w:rPr>
          <w:lang w:eastAsia="zh-CN"/>
        </w:rPr>
        <w:t>SMF in the SNPN reports the Charging Data Request contains SNPN ID (PLMN ID and NID identifying an SNPN) to the CHF in the SNPN.</w:t>
      </w:r>
    </w:p>
    <w:p w:rsidR="001E1A05" w:rsidRPr="001E1A05" w:rsidRDefault="001E1A05" w:rsidP="001E1A05">
      <w:pPr>
        <w:pStyle w:val="4"/>
        <w:rPr>
          <w:bCs/>
        </w:rPr>
      </w:pPr>
      <w:bookmarkStart w:id="96" w:name="_Toc125064768"/>
      <w:r w:rsidRPr="001E1A05">
        <w:rPr>
          <w:bCs/>
        </w:rPr>
        <w:t>5.1.4.2</w:t>
      </w:r>
      <w:r w:rsidRPr="001E1A05">
        <w:rPr>
          <w:bCs/>
        </w:rPr>
        <w:tab/>
        <w:t xml:space="preserve">Solution #2: Data connectivity in SNPN Charging per UE </w:t>
      </w:r>
      <w:r w:rsidRPr="001E1A05">
        <w:rPr>
          <w:rFonts w:eastAsia="等线"/>
          <w:bCs/>
        </w:rPr>
        <w:t>(access the SNPN via PLMN)</w:t>
      </w:r>
      <w:bookmarkEnd w:id="96"/>
    </w:p>
    <w:p w:rsidR="001E1A05" w:rsidRPr="001E1A05" w:rsidRDefault="001E1A05" w:rsidP="001E1A05">
      <w:pPr>
        <w:pStyle w:val="5"/>
        <w:rPr>
          <w:bCs/>
        </w:rPr>
      </w:pPr>
      <w:bookmarkStart w:id="97" w:name="_Toc125064769"/>
      <w:r w:rsidRPr="001E1A05">
        <w:rPr>
          <w:bCs/>
        </w:rPr>
        <w:t>5.1.4.2.1</w:t>
      </w:r>
      <w:r w:rsidRPr="001E1A05">
        <w:rPr>
          <w:bCs/>
        </w:rPr>
        <w:tab/>
        <w:t>General</w:t>
      </w:r>
      <w:bookmarkEnd w:id="97"/>
    </w:p>
    <w:p w:rsidR="001E1A05" w:rsidRDefault="001E1A05" w:rsidP="001E1A05">
      <w:r>
        <w:t xml:space="preserve">This solution #2 which </w:t>
      </w:r>
      <w:r>
        <w:rPr>
          <w:iCs/>
        </w:rPr>
        <w:t xml:space="preserve">relying on </w:t>
      </w:r>
      <w:r>
        <w:t xml:space="preserve">5G </w:t>
      </w:r>
      <w:r>
        <w:rPr>
          <w:rFonts w:hint="eastAsia"/>
        </w:rPr>
        <w:t>d</w:t>
      </w:r>
      <w:r>
        <w:t xml:space="preserve">ata connectivity converged charging architecture defined in TS 32.255 [12], with Charging UE by SNPN, addresses the Key Issue #1b for indirectly access SNPN. </w:t>
      </w:r>
    </w:p>
    <w:p w:rsidR="001E1A05" w:rsidRPr="001E1A05" w:rsidRDefault="001E1A05" w:rsidP="001E1A05">
      <w:pPr>
        <w:pStyle w:val="5"/>
        <w:rPr>
          <w:bCs/>
        </w:rPr>
      </w:pPr>
      <w:bookmarkStart w:id="98" w:name="_Toc125064770"/>
      <w:r w:rsidRPr="001E1A05">
        <w:rPr>
          <w:bCs/>
        </w:rPr>
        <w:t>5.1.4.2.2</w:t>
      </w:r>
      <w:r w:rsidRPr="001E1A05">
        <w:rPr>
          <w:bCs/>
        </w:rPr>
        <w:tab/>
        <w:t>Reference architecture</w:t>
      </w:r>
      <w:bookmarkEnd w:id="98"/>
    </w:p>
    <w:p w:rsidR="001E1A05" w:rsidRDefault="001E1A05" w:rsidP="001E1A05">
      <w:r>
        <w:rPr>
          <w:color w:val="385723"/>
        </w:rPr>
        <w:t>B</w:t>
      </w:r>
      <w:r>
        <w:t>ased on figure 4.2.1-2 the CHF in the SNPN is added. The UE is charged by CHF in the SNPN for data connectivity via PLMN.</w:t>
      </w:r>
    </w:p>
    <w:p w:rsidR="001E1A05" w:rsidRDefault="00083ABC" w:rsidP="001E1A05">
      <w:pPr>
        <w:pStyle w:val="TF"/>
        <w:rPr>
          <w:rFonts w:eastAsia="等线"/>
        </w:rPr>
      </w:pPr>
      <w:r>
        <w:lastRenderedPageBreak/>
        <w:fldChar w:fldCharType="begin"/>
      </w:r>
      <w:r w:rsidR="001E1A05">
        <w:instrText xml:space="preserve"> INCLUDEPICTURE "C:\\Users\\cmcc\\AppData\\Local\\Temp\\ksohtml\\wps2938.tmp.png" \* MERGEFORMATINET </w:instrText>
      </w:r>
      <w:r>
        <w:fldChar w:fldCharType="separate"/>
      </w:r>
      <w:r>
        <w:fldChar w:fldCharType="begin"/>
      </w:r>
      <w:r w:rsidR="000B2A2F">
        <w:instrText xml:space="preserve"> INCLUDEPICTURE  "C:\\Users\\cmcc\\AppData\\Local\\Temp\\ksohtml\\wps2938.tmp.png" \* MERGEFORMATINET </w:instrText>
      </w:r>
      <w:r>
        <w:fldChar w:fldCharType="separate"/>
      </w:r>
      <w:r w:rsidR="003B5F69">
        <w:pict>
          <v:shape id="_x0000_i1031" type="#_x0000_t75" alt="" style="width:473.9pt;height:248.35pt">
            <v:imagedata r:id="rId20" r:href="rId21"/>
          </v:shape>
        </w:pict>
      </w:r>
      <w:r>
        <w:fldChar w:fldCharType="end"/>
      </w:r>
      <w:r>
        <w:fldChar w:fldCharType="end"/>
      </w:r>
    </w:p>
    <w:p w:rsidR="001E1A05" w:rsidRDefault="001E1A05" w:rsidP="001E1A05">
      <w:pPr>
        <w:pStyle w:val="TH"/>
        <w:rPr>
          <w:rFonts w:eastAsia="宋体"/>
        </w:rPr>
      </w:pPr>
      <w:r>
        <w:rPr>
          <w:rFonts w:eastAsia="等线"/>
        </w:rPr>
        <w:t xml:space="preserve">Figure </w:t>
      </w:r>
      <w:r>
        <w:t>5.1.4.2.1</w:t>
      </w:r>
      <w:r>
        <w:rPr>
          <w:rFonts w:eastAsia="等线"/>
        </w:rPr>
        <w:t xml:space="preserve">-1 Data connectivity of SNPN Charging (access the SNPN via PLMN) </w:t>
      </w:r>
    </w:p>
    <w:p w:rsidR="001E1A05" w:rsidRPr="001E1A05" w:rsidRDefault="001E1A05" w:rsidP="001E1A05">
      <w:pPr>
        <w:pStyle w:val="5"/>
        <w:rPr>
          <w:bCs/>
        </w:rPr>
      </w:pPr>
      <w:bookmarkStart w:id="99" w:name="_Toc125064771"/>
      <w:r w:rsidRPr="001E1A05">
        <w:rPr>
          <w:bCs/>
        </w:rPr>
        <w:t>5.1.4.2.3</w:t>
      </w:r>
      <w:r w:rsidRPr="001E1A05">
        <w:rPr>
          <w:bCs/>
        </w:rPr>
        <w:tab/>
        <w:t>Message flows</w:t>
      </w:r>
      <w:bookmarkEnd w:id="99"/>
    </w:p>
    <w:p w:rsidR="001E1A05" w:rsidRDefault="001E1A05" w:rsidP="001E1A05">
      <w:r>
        <w:t xml:space="preserve">For access the SNPN services, the message flows for the PDU session establishment, PDU session modification, PDU session release of 5G data connectivity charging would be the same as in clauses 5.2.2.13.2.1, 5.2.2.13.3.1 and 5.2.2.13.4.1 of TS 32.255 [12]. </w:t>
      </w:r>
    </w:p>
    <w:p w:rsidR="001E1A05" w:rsidRDefault="001E1A05" w:rsidP="001E1A05">
      <w:pPr>
        <w:pStyle w:val="B1"/>
        <w:ind w:left="0" w:firstLine="0"/>
      </w:pPr>
      <w:r>
        <w:t>The SMF in SNPN reports the Charging Data Request contains access type ("Non-3GPP access") to the CHF belongs to the same SNPN, using PLMN ID and NID to identify the SNPN.</w:t>
      </w:r>
    </w:p>
    <w:p w:rsidR="001E1A05" w:rsidRPr="001E1A05" w:rsidRDefault="001E1A05" w:rsidP="001E1A05">
      <w:pPr>
        <w:pStyle w:val="4"/>
        <w:rPr>
          <w:bCs/>
        </w:rPr>
      </w:pPr>
      <w:bookmarkStart w:id="100" w:name="_Toc125064772"/>
      <w:r w:rsidRPr="001E1A05">
        <w:rPr>
          <w:bCs/>
        </w:rPr>
        <w:t>5.1.4.3</w:t>
      </w:r>
      <w:r w:rsidRPr="001E1A05">
        <w:rPr>
          <w:bCs/>
        </w:rPr>
        <w:tab/>
        <w:t>Solution #3: Data connectivity in SNPN Charging per UE (</w:t>
      </w:r>
      <w:r w:rsidRPr="001E1A05">
        <w:rPr>
          <w:rFonts w:hint="eastAsia"/>
          <w:bCs/>
        </w:rPr>
        <w:t>a</w:t>
      </w:r>
      <w:r w:rsidRPr="001E1A05">
        <w:rPr>
          <w:bCs/>
        </w:rPr>
        <w:t>ccess the PLMN via SNPN)</w:t>
      </w:r>
      <w:bookmarkEnd w:id="100"/>
    </w:p>
    <w:p w:rsidR="001E1A05" w:rsidRPr="001E1A05" w:rsidRDefault="001E1A05" w:rsidP="001E1A05">
      <w:pPr>
        <w:pStyle w:val="5"/>
        <w:rPr>
          <w:bCs/>
        </w:rPr>
      </w:pPr>
      <w:bookmarkStart w:id="101" w:name="_Toc125064773"/>
      <w:r w:rsidRPr="001E1A05">
        <w:rPr>
          <w:bCs/>
        </w:rPr>
        <w:t>5.1.4.3.1</w:t>
      </w:r>
      <w:r w:rsidRPr="001E1A05">
        <w:rPr>
          <w:bCs/>
        </w:rPr>
        <w:tab/>
        <w:t>General</w:t>
      </w:r>
      <w:bookmarkEnd w:id="101"/>
    </w:p>
    <w:p w:rsidR="001E1A05" w:rsidRDefault="001E1A05" w:rsidP="001E1A05">
      <w:r>
        <w:t xml:space="preserve">This solution #3 which </w:t>
      </w:r>
      <w:r>
        <w:rPr>
          <w:iCs/>
        </w:rPr>
        <w:t xml:space="preserve">relying on </w:t>
      </w:r>
      <w:r>
        <w:t xml:space="preserve">5G </w:t>
      </w:r>
      <w:r>
        <w:rPr>
          <w:rFonts w:hint="eastAsia"/>
        </w:rPr>
        <w:t>d</w:t>
      </w:r>
      <w:r>
        <w:t xml:space="preserve">ata connectivity converged charging architecture defined in TS 32.255 [12], with the extension of SNPN charging per UE for accessing the PLMN service, addresses the Key Issue #1b. </w:t>
      </w:r>
    </w:p>
    <w:p w:rsidR="001E1A05" w:rsidRPr="001E1A05" w:rsidRDefault="001E1A05" w:rsidP="001E1A05">
      <w:pPr>
        <w:pStyle w:val="5"/>
        <w:rPr>
          <w:bCs/>
        </w:rPr>
      </w:pPr>
      <w:bookmarkStart w:id="102" w:name="_Toc125064774"/>
      <w:r w:rsidRPr="001E1A05">
        <w:rPr>
          <w:bCs/>
        </w:rPr>
        <w:t>5.1.4.3.2</w:t>
      </w:r>
      <w:r w:rsidRPr="001E1A05">
        <w:rPr>
          <w:bCs/>
        </w:rPr>
        <w:tab/>
        <w:t>Reference architecture</w:t>
      </w:r>
      <w:bookmarkEnd w:id="102"/>
    </w:p>
    <w:p w:rsidR="001E1A05" w:rsidRPr="003F55EA" w:rsidRDefault="001E1A05" w:rsidP="001E1A05">
      <w:pPr>
        <w:rPr>
          <w:rFonts w:eastAsiaTheme="minorEastAsia"/>
          <w:lang w:eastAsia="zh-CN"/>
        </w:rPr>
      </w:pPr>
      <w:r>
        <w:rPr>
          <w:color w:val="385723"/>
        </w:rPr>
        <w:t>B</w:t>
      </w:r>
      <w:r>
        <w:t>ased on figure 4.2.1-3, the CHF in the SNPN is added. The UE is charged by CHF in the SNPN for 5G data connectivity.to support of accessing the PLMN service</w:t>
      </w:r>
      <w:r w:rsidR="003F55EA">
        <w:rPr>
          <w:rFonts w:eastAsiaTheme="minorEastAsia" w:hint="eastAsia"/>
          <w:lang w:eastAsia="zh-CN"/>
        </w:rPr>
        <w:t>.</w:t>
      </w:r>
    </w:p>
    <w:bookmarkStart w:id="103" w:name="_1733582523"/>
    <w:bookmarkEnd w:id="103"/>
    <w:p w:rsidR="001E1A05" w:rsidRDefault="00083ABC" w:rsidP="001E1A05">
      <w:pPr>
        <w:pStyle w:val="TF"/>
        <w:rPr>
          <w:rFonts w:eastAsia="等线"/>
        </w:rPr>
      </w:pPr>
      <w:r>
        <w:lastRenderedPageBreak/>
        <w:fldChar w:fldCharType="begin"/>
      </w:r>
      <w:r w:rsidR="001E1A05">
        <w:instrText xml:space="preserve"> INCLUDEPICTURE "C:\\Users\\cmcc\\AppData\\Local\\Temp\\ksohtml\\wps2939.tmp.png" \* MERGEFORMATINET </w:instrText>
      </w:r>
      <w:r>
        <w:fldChar w:fldCharType="separate"/>
      </w:r>
      <w:r>
        <w:fldChar w:fldCharType="begin"/>
      </w:r>
      <w:r w:rsidR="000B2A2F">
        <w:instrText xml:space="preserve"> INCLUDEPICTURE  "C:\\Users\\cmcc\\AppData\\Local\\Temp\\ksohtml\\wps2939.tmp.png" \* MERGEFORMATINET </w:instrText>
      </w:r>
      <w:r>
        <w:fldChar w:fldCharType="separate"/>
      </w:r>
      <w:r w:rsidR="003B5F69">
        <w:pict>
          <v:shape id="_x0000_i1032" type="#_x0000_t75" alt="" style="width:481.65pt;height:236.95pt">
            <v:imagedata r:id="rId22" r:href="rId23"/>
          </v:shape>
        </w:pict>
      </w:r>
      <w:r>
        <w:fldChar w:fldCharType="end"/>
      </w:r>
      <w:r>
        <w:fldChar w:fldCharType="end"/>
      </w:r>
    </w:p>
    <w:p w:rsidR="001E1A05" w:rsidRDefault="001E1A05" w:rsidP="001E1A05">
      <w:pPr>
        <w:pStyle w:val="TH"/>
        <w:rPr>
          <w:rFonts w:eastAsia="宋体"/>
        </w:rPr>
      </w:pPr>
      <w:r>
        <w:rPr>
          <w:rFonts w:eastAsia="等线"/>
        </w:rPr>
        <w:t xml:space="preserve">Figure </w:t>
      </w:r>
      <w:r>
        <w:t>5.1.4.3</w:t>
      </w:r>
      <w:r>
        <w:rPr>
          <w:rFonts w:eastAsia="等线"/>
        </w:rPr>
        <w:t xml:space="preserve">.2-1 </w:t>
      </w:r>
      <w:r>
        <w:t>Data connectivity in SPNP Charging (</w:t>
      </w:r>
      <w:r>
        <w:rPr>
          <w:rFonts w:hint="eastAsia"/>
        </w:rPr>
        <w:t>a</w:t>
      </w:r>
      <w:r>
        <w:t xml:space="preserve">ccess the PLMN via SNPN) </w:t>
      </w:r>
    </w:p>
    <w:p w:rsidR="001E1A05" w:rsidRPr="001E1A05" w:rsidRDefault="001E1A05" w:rsidP="001E1A05">
      <w:pPr>
        <w:pStyle w:val="5"/>
        <w:rPr>
          <w:bCs/>
        </w:rPr>
      </w:pPr>
      <w:bookmarkStart w:id="104" w:name="_Toc125064775"/>
      <w:r w:rsidRPr="001E1A05">
        <w:rPr>
          <w:bCs/>
        </w:rPr>
        <w:t>5.1.4.3.3</w:t>
      </w:r>
      <w:r w:rsidRPr="001E1A05">
        <w:rPr>
          <w:bCs/>
        </w:rPr>
        <w:tab/>
        <w:t>Message flows</w:t>
      </w:r>
      <w:bookmarkEnd w:id="104"/>
    </w:p>
    <w:p w:rsidR="001E1A05" w:rsidRDefault="001E1A05" w:rsidP="001E1A05">
      <w:r>
        <w:t xml:space="preserve">For access the PLMN services via SNPN, the message flows for the PDU session establishment, PDU session modification, PDU session release of 5G data connectivity charging would be the same as in clauses 5.2.2.13.2.1, 5.2.2.13.3.1 and 5.2.2.13.4.1 of TS 32.255 [12]. </w:t>
      </w:r>
    </w:p>
    <w:p w:rsidR="00E03DC1" w:rsidRPr="00B604AE" w:rsidRDefault="001E1A05" w:rsidP="00B604AE">
      <w:pPr>
        <w:rPr>
          <w:rFonts w:eastAsiaTheme="minorEastAsia"/>
          <w:lang w:eastAsia="zh-CN"/>
        </w:rPr>
      </w:pPr>
      <w:r>
        <w:t>The SMF in the SNPN reports the Charging Data Request contains RAT type specifics to SNPN with the SNPN ID and the N3IWF address to the CHF in the SNPN.</w:t>
      </w:r>
    </w:p>
    <w:p w:rsidR="00475BA4" w:rsidRDefault="00C17801">
      <w:pPr>
        <w:pStyle w:val="3"/>
        <w:rPr>
          <w:rFonts w:eastAsia="宋体"/>
        </w:rPr>
      </w:pPr>
      <w:bookmarkStart w:id="105" w:name="_Toc112837595"/>
      <w:bookmarkStart w:id="106" w:name="_Toc112837354"/>
      <w:bookmarkStart w:id="107" w:name="_Toc125064776"/>
      <w:r>
        <w:rPr>
          <w:rFonts w:eastAsia="宋体" w:hint="eastAsia"/>
          <w:lang w:eastAsia="zh-CN"/>
        </w:rPr>
        <w:t>5</w:t>
      </w:r>
      <w:r>
        <w:rPr>
          <w:rFonts w:eastAsia="宋体"/>
        </w:rPr>
        <w:t>.1.</w:t>
      </w:r>
      <w:r>
        <w:rPr>
          <w:rFonts w:eastAsia="宋体" w:hint="eastAsia"/>
          <w:lang w:eastAsia="zh-CN"/>
        </w:rPr>
        <w:t>5</w:t>
      </w:r>
      <w:r>
        <w:rPr>
          <w:rFonts w:eastAsia="宋体"/>
        </w:rPr>
        <w:tab/>
        <w:t>Evaluation</w:t>
      </w:r>
      <w:bookmarkEnd w:id="105"/>
      <w:bookmarkEnd w:id="106"/>
      <w:bookmarkEnd w:id="107"/>
    </w:p>
    <w:p w:rsidR="00B45189" w:rsidRDefault="00B45189" w:rsidP="00B45189">
      <w:r>
        <w:t>Solution #1 solve the key issue 1a:</w:t>
      </w:r>
    </w:p>
    <w:p w:rsidR="00B45189" w:rsidRDefault="00B45189" w:rsidP="00B45189">
      <w:pPr>
        <w:pStyle w:val="B1"/>
      </w:pPr>
      <w:r>
        <w:t>-</w:t>
      </w:r>
      <w:r>
        <w:tab/>
        <w:t>Solution #1 focus on the access SNPN service directly.</w:t>
      </w:r>
    </w:p>
    <w:p w:rsidR="00B45189" w:rsidRDefault="00B45189" w:rsidP="00B45189">
      <w:r>
        <w:t>Solution #2 and Solution #3 solves the key issue 1b:</w:t>
      </w:r>
    </w:p>
    <w:p w:rsidR="00B45189" w:rsidRDefault="002B3190" w:rsidP="00B45189">
      <w:pPr>
        <w:pStyle w:val="B1"/>
      </w:pPr>
      <w:r>
        <w:t>-</w:t>
      </w:r>
      <w:r>
        <w:tab/>
      </w:r>
      <w:r>
        <w:rPr>
          <w:rFonts w:eastAsiaTheme="minorEastAsia" w:hint="eastAsia"/>
          <w:lang w:eastAsia="zh-CN"/>
        </w:rPr>
        <w:t>S</w:t>
      </w:r>
      <w:r w:rsidR="00B45189">
        <w:t xml:space="preserve">olution #2 </w:t>
      </w:r>
      <w:r w:rsidR="00B45189">
        <w:rPr>
          <w:rFonts w:hint="eastAsia"/>
        </w:rPr>
        <w:t>focus</w:t>
      </w:r>
      <w:r w:rsidR="00B45189">
        <w:t xml:space="preserve"> on the access the SNPN service via PLMN for end user charging.</w:t>
      </w:r>
    </w:p>
    <w:p w:rsidR="00475BA4" w:rsidRPr="00B45189" w:rsidRDefault="00B45189" w:rsidP="002B3190">
      <w:pPr>
        <w:ind w:firstLine="284"/>
      </w:pPr>
      <w:r>
        <w:t>-</w:t>
      </w:r>
      <w:r>
        <w:tab/>
        <w:t>Solution #3 focus on the access the PLMN service via SNPN for end user charging.</w:t>
      </w:r>
    </w:p>
    <w:p w:rsidR="00475BA4" w:rsidRDefault="00C17801">
      <w:pPr>
        <w:pStyle w:val="3"/>
        <w:rPr>
          <w:rFonts w:eastAsia="宋体"/>
        </w:rPr>
      </w:pPr>
      <w:bookmarkStart w:id="108" w:name="_Toc112837596"/>
      <w:bookmarkStart w:id="109" w:name="_Toc112837355"/>
      <w:bookmarkStart w:id="110" w:name="_Toc125064777"/>
      <w:r>
        <w:rPr>
          <w:rFonts w:eastAsia="宋体" w:hint="eastAsia"/>
          <w:lang w:eastAsia="zh-CN"/>
        </w:rPr>
        <w:t>5</w:t>
      </w:r>
      <w:r>
        <w:rPr>
          <w:rFonts w:eastAsia="宋体"/>
        </w:rPr>
        <w:t>.1.6</w:t>
      </w:r>
      <w:r>
        <w:rPr>
          <w:rFonts w:eastAsia="宋体"/>
        </w:rPr>
        <w:tab/>
        <w:t>Conclusion</w:t>
      </w:r>
      <w:bookmarkEnd w:id="108"/>
      <w:bookmarkEnd w:id="109"/>
      <w:bookmarkEnd w:id="110"/>
    </w:p>
    <w:p w:rsidR="00B45189" w:rsidRDefault="002B3190" w:rsidP="00B45189">
      <w:r>
        <w:t xml:space="preserve">The </w:t>
      </w:r>
      <w:r>
        <w:rPr>
          <w:rFonts w:eastAsiaTheme="minorEastAsia" w:hint="eastAsia"/>
          <w:lang w:eastAsia="zh-CN"/>
        </w:rPr>
        <w:t>S</w:t>
      </w:r>
      <w:r w:rsidR="00B45189">
        <w:t>olution #1</w:t>
      </w:r>
      <w:r w:rsidR="00B45189">
        <w:rPr>
          <w:rFonts w:hint="eastAsia"/>
        </w:rPr>
        <w:t>,</w:t>
      </w:r>
      <w:r>
        <w:t xml:space="preserve"> </w:t>
      </w:r>
      <w:r>
        <w:rPr>
          <w:rFonts w:eastAsiaTheme="minorEastAsia" w:hint="eastAsia"/>
          <w:lang w:eastAsia="zh-CN"/>
        </w:rPr>
        <w:t>S</w:t>
      </w:r>
      <w:r>
        <w:t xml:space="preserve">olution #2 and </w:t>
      </w:r>
      <w:r>
        <w:rPr>
          <w:rFonts w:eastAsiaTheme="minorEastAsia" w:hint="eastAsia"/>
          <w:lang w:eastAsia="zh-CN"/>
        </w:rPr>
        <w:t>S</w:t>
      </w:r>
      <w:r w:rsidR="00B45189">
        <w:t>olution #3 are selected to the normative work.</w:t>
      </w:r>
    </w:p>
    <w:p w:rsidR="002B3190" w:rsidRPr="002B3190" w:rsidRDefault="002B3190" w:rsidP="002B3190">
      <w:pPr>
        <w:pStyle w:val="13"/>
        <w:ind w:firstLine="284"/>
        <w:rPr>
          <w:rFonts w:hint="eastAsia"/>
          <w:color w:val="FF0000"/>
        </w:rPr>
      </w:pPr>
      <w:r w:rsidRPr="002B3190">
        <w:rPr>
          <w:color w:val="FF0000"/>
        </w:rPr>
        <w:t>Editor’s Note: whether the solution is dependent on 5GC support which may impact the conclusion is ffs.</w:t>
      </w:r>
    </w:p>
    <w:p w:rsidR="00475BA4" w:rsidRPr="00B45189" w:rsidRDefault="00475BA4"/>
    <w:p w:rsidR="00475BA4" w:rsidRDefault="00C17801">
      <w:pPr>
        <w:pStyle w:val="2"/>
      </w:pPr>
      <w:bookmarkStart w:id="111" w:name="_Toc112837356"/>
      <w:bookmarkStart w:id="112" w:name="_Toc112837597"/>
      <w:bookmarkStart w:id="113" w:name="_Toc125064778"/>
      <w:r>
        <w:rPr>
          <w:rFonts w:hint="eastAsia"/>
        </w:rPr>
        <w:lastRenderedPageBreak/>
        <w:t>5</w:t>
      </w:r>
      <w:r>
        <w:t>.2</w:t>
      </w:r>
      <w:r>
        <w:tab/>
        <w:t xml:space="preserve">Topic 2: </w:t>
      </w:r>
      <w:r>
        <w:rPr>
          <w:rFonts w:hint="eastAsia"/>
        </w:rPr>
        <w:t xml:space="preserve">Converged </w:t>
      </w:r>
      <w:r>
        <w:t>c</w:t>
      </w:r>
      <w:r>
        <w:rPr>
          <w:rFonts w:hint="eastAsia"/>
        </w:rPr>
        <w:t>harging for access connection</w:t>
      </w:r>
      <w:r>
        <w:t xml:space="preserve"> in SNPN</w:t>
      </w:r>
      <w:bookmarkEnd w:id="111"/>
      <w:bookmarkEnd w:id="112"/>
      <w:bookmarkEnd w:id="113"/>
    </w:p>
    <w:p w:rsidR="00475BA4" w:rsidRDefault="00C17801">
      <w:pPr>
        <w:pStyle w:val="3"/>
        <w:rPr>
          <w:rFonts w:eastAsia="宋体"/>
        </w:rPr>
      </w:pPr>
      <w:bookmarkStart w:id="114" w:name="_Toc112837598"/>
      <w:bookmarkStart w:id="115" w:name="_Toc112837357"/>
      <w:bookmarkStart w:id="116" w:name="_Toc125064779"/>
      <w:r>
        <w:rPr>
          <w:rFonts w:eastAsia="宋体"/>
        </w:rPr>
        <w:t>5.2.1</w:t>
      </w:r>
      <w:r>
        <w:rPr>
          <w:rFonts w:eastAsia="宋体"/>
        </w:rPr>
        <w:tab/>
        <w:t>Use cases</w:t>
      </w:r>
      <w:bookmarkEnd w:id="114"/>
      <w:bookmarkEnd w:id="115"/>
      <w:bookmarkEnd w:id="116"/>
    </w:p>
    <w:p w:rsidR="00475BA4" w:rsidRDefault="00C17801">
      <w:pPr>
        <w:pStyle w:val="4"/>
      </w:pPr>
      <w:bookmarkStart w:id="117" w:name="_Toc112837599"/>
      <w:bookmarkStart w:id="118" w:name="_Toc112837358"/>
      <w:bookmarkStart w:id="119" w:name="_Toc125064780"/>
      <w:r>
        <w:t>5.2.1.1</w:t>
      </w:r>
      <w:r>
        <w:tab/>
        <w:t xml:space="preserve">Use case #2a: </w:t>
      </w:r>
      <w:r>
        <w:rPr>
          <w:rFonts w:hint="eastAsia"/>
        </w:rPr>
        <w:t>Network access control</w:t>
      </w:r>
      <w:bookmarkEnd w:id="117"/>
      <w:bookmarkEnd w:id="118"/>
      <w:bookmarkEnd w:id="119"/>
    </w:p>
    <w:p w:rsidR="00475BA4" w:rsidRDefault="00C17801">
      <w:pPr>
        <w:keepNext/>
        <w:keepLines/>
      </w:pPr>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rsidR="00475BA4" w:rsidRDefault="00C17801">
      <w:pPr>
        <w:pStyle w:val="B1"/>
        <w:ind w:left="0" w:firstLine="0"/>
      </w:pP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rsidR="00475BA4" w:rsidRDefault="00C17801">
      <w:pPr>
        <w:pStyle w:val="4"/>
      </w:pPr>
      <w:bookmarkStart w:id="120" w:name="_Toc112837359"/>
      <w:bookmarkStart w:id="121" w:name="_Toc112837600"/>
      <w:bookmarkStart w:id="122" w:name="_Toc125064781"/>
      <w:r>
        <w:t>5.2.1.2</w:t>
      </w:r>
      <w:r>
        <w:tab/>
        <w:t xml:space="preserve">Use case #2b: </w:t>
      </w:r>
      <w:r>
        <w:rPr>
          <w:rFonts w:hint="eastAsia"/>
        </w:rPr>
        <w:t xml:space="preserve">Converged </w:t>
      </w:r>
      <w:r>
        <w:t>c</w:t>
      </w:r>
      <w:r>
        <w:rPr>
          <w:rFonts w:hint="eastAsia"/>
        </w:rPr>
        <w:t>harging for number of UEs</w:t>
      </w:r>
      <w:bookmarkEnd w:id="120"/>
      <w:bookmarkEnd w:id="121"/>
      <w:bookmarkEnd w:id="122"/>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rsidR="00475BA4" w:rsidRDefault="00C17801">
      <w:pPr>
        <w:pStyle w:val="4"/>
      </w:pPr>
      <w:bookmarkStart w:id="123" w:name="_Toc112837601"/>
      <w:bookmarkStart w:id="124" w:name="_Toc112837360"/>
      <w:bookmarkStart w:id="125" w:name="_Toc125064782"/>
      <w:r>
        <w:t>5.2.1.3</w:t>
      </w:r>
      <w:r>
        <w:tab/>
        <w:t xml:space="preserve">Use case #2c: </w:t>
      </w:r>
      <w:r>
        <w:rPr>
          <w:rFonts w:hint="eastAsia"/>
        </w:rPr>
        <w:t xml:space="preserve">Converged </w:t>
      </w:r>
      <w:r>
        <w:t>c</w:t>
      </w:r>
      <w:r>
        <w:rPr>
          <w:rFonts w:hint="eastAsia"/>
        </w:rPr>
        <w:t>harging for number of PDU sessions</w:t>
      </w:r>
      <w:bookmarkEnd w:id="123"/>
      <w:bookmarkEnd w:id="124"/>
      <w:bookmarkEnd w:id="125"/>
    </w:p>
    <w:p w:rsidR="00475BA4" w:rsidRDefault="00C17801">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rsidR="00475BA4" w:rsidRDefault="00C17801">
      <w:pPr>
        <w:rPr>
          <w:lang w:eastAsia="zh-CN"/>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rsidR="00475BA4" w:rsidRDefault="00C17801">
      <w:pPr>
        <w:pStyle w:val="3"/>
        <w:rPr>
          <w:rFonts w:eastAsia="宋体"/>
        </w:rPr>
      </w:pPr>
      <w:bookmarkStart w:id="126" w:name="_Toc112837361"/>
      <w:bookmarkStart w:id="127" w:name="_Toc112837602"/>
      <w:bookmarkStart w:id="128" w:name="_Toc125064783"/>
      <w:r>
        <w:rPr>
          <w:rFonts w:eastAsia="宋体" w:hint="eastAsia"/>
        </w:rPr>
        <w:t>5</w:t>
      </w:r>
      <w:r>
        <w:rPr>
          <w:rFonts w:eastAsia="宋体"/>
        </w:rPr>
        <w:t>.2.</w:t>
      </w:r>
      <w:r>
        <w:rPr>
          <w:rFonts w:eastAsia="宋体" w:hint="eastAsia"/>
        </w:rPr>
        <w:t>2</w:t>
      </w:r>
      <w:r>
        <w:rPr>
          <w:rFonts w:eastAsia="宋体"/>
        </w:rPr>
        <w:tab/>
        <w:t>Potential charging requirements</w:t>
      </w:r>
      <w:bookmarkEnd w:id="126"/>
      <w:bookmarkEnd w:id="127"/>
      <w:bookmarkEnd w:id="128"/>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SNPN</w:t>
      </w:r>
      <w:r>
        <w:rPr>
          <w:lang w:eastAsia="zh-CN"/>
        </w:rPr>
        <w:t xml:space="preserve"> network access and usage.</w:t>
      </w:r>
    </w:p>
    <w:p w:rsidR="00475BA4" w:rsidRDefault="00C17801">
      <w:pPr>
        <w:rPr>
          <w:lang w:eastAsia="zh-CN"/>
        </w:rPr>
      </w:pPr>
      <w:r>
        <w:rPr>
          <w:b/>
          <w:bCs/>
          <w:color w:val="000000"/>
          <w:lang w:eastAsia="ko-KR"/>
        </w:rPr>
        <w:lastRenderedPageBreak/>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xml:space="preserve">, based on "number of </w:t>
      </w:r>
      <w:r>
        <w:rPr>
          <w:rFonts w:hint="eastAsia"/>
        </w:rPr>
        <w:t>PDU sessions</w:t>
      </w:r>
      <w:r>
        <w:t>".</w:t>
      </w:r>
    </w:p>
    <w:p w:rsidR="00475BA4" w:rsidRDefault="00C17801">
      <w:pPr>
        <w:pStyle w:val="3"/>
        <w:rPr>
          <w:rFonts w:eastAsia="宋体"/>
        </w:rPr>
      </w:pPr>
      <w:bookmarkStart w:id="129" w:name="_Toc112837362"/>
      <w:bookmarkStart w:id="130" w:name="_Toc112837603"/>
      <w:bookmarkStart w:id="131" w:name="_Toc125064784"/>
      <w:r>
        <w:rPr>
          <w:rFonts w:eastAsia="宋体" w:hint="eastAsia"/>
        </w:rPr>
        <w:t>5</w:t>
      </w:r>
      <w:r>
        <w:rPr>
          <w:rFonts w:eastAsia="宋体"/>
        </w:rPr>
        <w:t>.2.</w:t>
      </w:r>
      <w:r>
        <w:rPr>
          <w:rFonts w:eastAsia="宋体" w:hint="eastAsia"/>
        </w:rPr>
        <w:t>3</w:t>
      </w:r>
      <w:r>
        <w:rPr>
          <w:rFonts w:eastAsia="宋体"/>
        </w:rPr>
        <w:tab/>
        <w:t>Key issues</w:t>
      </w:r>
      <w:bookmarkEnd w:id="129"/>
      <w:bookmarkEnd w:id="130"/>
      <w:bookmarkEnd w:id="131"/>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access connection in </w:t>
      </w:r>
      <w:r>
        <w:rPr>
          <w:color w:val="000000"/>
          <w:lang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REQ-eNPN_CH_SNPN_AC-01</w:t>
      </w:r>
      <w:r>
        <w:rPr>
          <w:lang w:eastAsia="zh-CN"/>
        </w:rP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rFonts w:ascii="Arial" w:eastAsia="等线" w:hAnsi="Arial"/>
          <w:sz w:val="28"/>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3"/>
        <w:rPr>
          <w:rFonts w:eastAsia="宋体"/>
        </w:rPr>
      </w:pPr>
      <w:bookmarkStart w:id="132" w:name="_Toc112837363"/>
      <w:bookmarkStart w:id="133" w:name="_Toc112837604"/>
      <w:bookmarkStart w:id="134" w:name="_Toc125064785"/>
      <w:r>
        <w:rPr>
          <w:rFonts w:eastAsia="宋体" w:hint="eastAsia"/>
        </w:rPr>
        <w:t>5</w:t>
      </w:r>
      <w:r>
        <w:rPr>
          <w:rFonts w:eastAsia="宋体"/>
        </w:rPr>
        <w:t>.2.</w:t>
      </w:r>
      <w:r>
        <w:rPr>
          <w:rFonts w:eastAsia="宋体" w:hint="eastAsia"/>
        </w:rPr>
        <w:t>4</w:t>
      </w:r>
      <w:r>
        <w:rPr>
          <w:rFonts w:eastAsia="宋体"/>
        </w:rPr>
        <w:tab/>
        <w:t>Possible solutions</w:t>
      </w:r>
      <w:bookmarkEnd w:id="132"/>
      <w:bookmarkEnd w:id="133"/>
      <w:bookmarkEnd w:id="134"/>
    </w:p>
    <w:p w:rsidR="00475BA4" w:rsidRDefault="00C17801">
      <w:pPr>
        <w:pStyle w:val="4"/>
      </w:pPr>
      <w:bookmarkStart w:id="135" w:name="_Toc112837364"/>
      <w:bookmarkStart w:id="136" w:name="_Toc112837605"/>
      <w:bookmarkStart w:id="137" w:name="_Toc125064786"/>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135"/>
      <w:bookmarkEnd w:id="136"/>
      <w:bookmarkEnd w:id="137"/>
    </w:p>
    <w:p w:rsidR="00475BA4" w:rsidRDefault="00C17801">
      <w:pPr>
        <w:pStyle w:val="5"/>
        <w:rPr>
          <w:lang w:eastAsia="zh-CN"/>
        </w:rPr>
      </w:pPr>
      <w:bookmarkStart w:id="138" w:name="_Toc112837365"/>
      <w:bookmarkStart w:id="139" w:name="_Toc112837606"/>
      <w:bookmarkStart w:id="140" w:name="_Toc125064787"/>
      <w:r>
        <w:t>5.2.4.1.1</w:t>
      </w:r>
      <w:r>
        <w:tab/>
      </w:r>
      <w:r>
        <w:rPr>
          <w:lang w:eastAsia="zh-CN"/>
        </w:rPr>
        <w:t>General</w:t>
      </w:r>
      <w:bookmarkEnd w:id="138"/>
      <w:bookmarkEnd w:id="139"/>
      <w:bookmarkEnd w:id="140"/>
    </w:p>
    <w:p w:rsidR="00475BA4" w:rsidRDefault="00C17801">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141" w:name="_Toc112837366"/>
      <w:bookmarkStart w:id="142" w:name="_Toc112837607"/>
      <w:bookmarkStart w:id="143" w:name="_Toc125064788"/>
      <w:r>
        <w:lastRenderedPageBreak/>
        <w:t>5.2.4.1.2</w:t>
      </w:r>
      <w:r>
        <w:tab/>
        <w:t xml:space="preserve">General </w:t>
      </w:r>
      <w:r>
        <w:rPr>
          <w:lang w:eastAsia="zh-CN"/>
        </w:rPr>
        <w:t>Registration – PEC charging</w:t>
      </w:r>
      <w:bookmarkEnd w:id="141"/>
      <w:bookmarkEnd w:id="142"/>
      <w:bookmarkEnd w:id="143"/>
    </w:p>
    <w:p w:rsidR="00475BA4" w:rsidRDefault="00C17801">
      <w:pPr>
        <w:rPr>
          <w:lang w:eastAsia="zh-CN"/>
        </w:rPr>
      </w:pPr>
      <w:r>
        <w:rPr>
          <w:rFonts w:hint="eastAsia"/>
          <w:lang w:eastAsia="zh-CN"/>
        </w:rPr>
        <w:t xml:space="preserve">This solution is the same as clause </w:t>
      </w:r>
      <w:r>
        <w:t xml:space="preserve">6.1.4.1.2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44" w:name="_Toc112837367"/>
      <w:bookmarkStart w:id="145" w:name="_Toc112837608"/>
      <w:bookmarkStart w:id="146" w:name="_Toc125064789"/>
      <w:r>
        <w:t>5.2.4.1.3</w:t>
      </w:r>
      <w:r>
        <w:tab/>
      </w:r>
      <w:r>
        <w:rPr>
          <w:rFonts w:hint="eastAsia"/>
        </w:rPr>
        <w:t>General Registration – IEC</w:t>
      </w:r>
      <w:bookmarkEnd w:id="144"/>
      <w:bookmarkEnd w:id="145"/>
      <w:bookmarkEnd w:id="146"/>
    </w:p>
    <w:p w:rsidR="00475BA4" w:rsidRDefault="00C17801">
      <w:pPr>
        <w:rPr>
          <w:lang w:eastAsia="zh-CN"/>
        </w:rPr>
      </w:pPr>
      <w:r>
        <w:rPr>
          <w:rFonts w:hint="eastAsia"/>
          <w:lang w:eastAsia="zh-CN"/>
        </w:rPr>
        <w:t xml:space="preserve">This solution is the same as clause </w:t>
      </w:r>
      <w:r>
        <w:t xml:space="preserve">6.1.4.1.3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47" w:name="_Toc112837368"/>
      <w:bookmarkStart w:id="148" w:name="_Toc112837609"/>
      <w:bookmarkStart w:id="149" w:name="_Toc125064790"/>
      <w:r>
        <w:t>5.2.4.1.4</w:t>
      </w:r>
      <w:r>
        <w:tab/>
      </w:r>
      <w:r>
        <w:rPr>
          <w:rFonts w:hint="eastAsia"/>
          <w:lang w:eastAsia="zh-CN"/>
        </w:rPr>
        <w:t>General Registration – ECUR</w:t>
      </w:r>
      <w:bookmarkEnd w:id="147"/>
      <w:bookmarkEnd w:id="148"/>
      <w:bookmarkEnd w:id="149"/>
    </w:p>
    <w:p w:rsidR="00475BA4" w:rsidRDefault="00C17801">
      <w:pPr>
        <w:rPr>
          <w:lang w:eastAsia="zh-CN"/>
        </w:rPr>
      </w:pPr>
      <w:r>
        <w:rPr>
          <w:rFonts w:hint="eastAsia"/>
          <w:lang w:eastAsia="zh-CN"/>
        </w:rPr>
        <w:t xml:space="preserve">This solution is the same as clause </w:t>
      </w:r>
      <w:r>
        <w:t xml:space="preserve">6.1.4.1.4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50" w:name="_Toc112837369"/>
      <w:bookmarkStart w:id="151" w:name="_Toc112837610"/>
      <w:bookmarkStart w:id="152" w:name="_Toc125064791"/>
      <w:r>
        <w:t>5.2.4.1.5</w:t>
      </w:r>
      <w:r>
        <w:tab/>
      </w:r>
      <w:r>
        <w:rPr>
          <w:rFonts w:hint="eastAsia"/>
        </w:rPr>
        <w:t>Deregistration – PEC charging</w:t>
      </w:r>
      <w:bookmarkEnd w:id="150"/>
      <w:bookmarkEnd w:id="151"/>
      <w:bookmarkEnd w:id="152"/>
    </w:p>
    <w:p w:rsidR="00475BA4" w:rsidRDefault="00C17801">
      <w:pPr>
        <w:rPr>
          <w:lang w:eastAsia="zh-CN"/>
        </w:rPr>
      </w:pPr>
      <w:r>
        <w:rPr>
          <w:rFonts w:hint="eastAsia"/>
          <w:lang w:eastAsia="zh-CN"/>
        </w:rPr>
        <w:t xml:space="preserve">This solution is the same as clause </w:t>
      </w:r>
      <w:r>
        <w:t xml:space="preserve">6.1.4.1.5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4"/>
      </w:pPr>
      <w:bookmarkStart w:id="153" w:name="_Toc112837611"/>
      <w:bookmarkStart w:id="154" w:name="_Toc112837370"/>
      <w:bookmarkStart w:id="155" w:name="_Toc125064792"/>
      <w:r>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153"/>
      <w:bookmarkEnd w:id="154"/>
      <w:bookmarkEnd w:id="155"/>
    </w:p>
    <w:p w:rsidR="00475BA4" w:rsidRDefault="00C17801">
      <w:pPr>
        <w:pStyle w:val="5"/>
        <w:rPr>
          <w:lang w:eastAsia="zh-CN"/>
        </w:rPr>
      </w:pPr>
      <w:bookmarkStart w:id="156" w:name="_Toc112837371"/>
      <w:bookmarkStart w:id="157" w:name="_Toc112837612"/>
      <w:bookmarkStart w:id="158" w:name="_Toc125064793"/>
      <w:r>
        <w:t>5.2.4.2.1</w:t>
      </w:r>
      <w:r>
        <w:tab/>
      </w:r>
      <w:r>
        <w:rPr>
          <w:lang w:eastAsia="zh-CN"/>
        </w:rPr>
        <w:t>General</w:t>
      </w:r>
      <w:bookmarkEnd w:id="156"/>
      <w:bookmarkEnd w:id="157"/>
      <w:bookmarkEnd w:id="158"/>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59" w:name="_Toc112837372"/>
      <w:bookmarkStart w:id="160" w:name="_Toc112837613"/>
      <w:bookmarkStart w:id="161" w:name="_Toc125064794"/>
      <w:r>
        <w:t>5.2.4.2.2</w:t>
      </w:r>
      <w:r>
        <w:tab/>
      </w:r>
      <w:r>
        <w:rPr>
          <w:rFonts w:hint="eastAsia"/>
          <w:lang w:eastAsia="zh-CN"/>
        </w:rPr>
        <w:t>Architecture description</w:t>
      </w:r>
      <w:bookmarkEnd w:id="159"/>
      <w:bookmarkEnd w:id="160"/>
      <w:bookmarkEnd w:id="161"/>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33" type="#_x0000_t75" style="width:239.25pt;height:78.85pt" o:ole="">
            <v:imagedata r:id="rId24" o:title=""/>
          </v:shape>
          <o:OLEObject Type="Embed" ProgID="Visio.Drawing.11" ShapeID="_x0000_i1033" DrawAspect="Content" ObjectID="_1735679258" r:id="rId25"/>
        </w:object>
      </w:r>
    </w:p>
    <w:p w:rsidR="00475BA4" w:rsidRDefault="00C17801">
      <w:pPr>
        <w:pStyle w:val="TF"/>
        <w:rPr>
          <w:lang w:eastAsia="zh-CN"/>
        </w:rPr>
      </w:pPr>
      <w:r>
        <w:t xml:space="preserve">Figure 5.2.4.2.2-1: </w:t>
      </w:r>
      <w:r>
        <w:rPr>
          <w:rFonts w:hint="eastAsia"/>
        </w:rPr>
        <w:t>N</w:t>
      </w:r>
      <w:r>
        <w:t>PN</w:t>
      </w:r>
      <w:r>
        <w:rPr>
          <w:rFonts w:hint="eastAsia"/>
        </w:rPr>
        <w:t>ACF (CTF) converged charging architecture</w:t>
      </w:r>
    </w:p>
    <w:p w:rsidR="00475BA4" w:rsidRDefault="00C17801">
      <w:pPr>
        <w:pStyle w:val="5"/>
      </w:pPr>
      <w:bookmarkStart w:id="162" w:name="_Toc112837373"/>
      <w:bookmarkStart w:id="163" w:name="_Toc112837614"/>
      <w:bookmarkStart w:id="164" w:name="_Toc125064795"/>
      <w:r>
        <w:lastRenderedPageBreak/>
        <w:t>5.2.4.2.3</w:t>
      </w:r>
      <w:r>
        <w:tab/>
      </w:r>
      <w:r>
        <w:rPr>
          <w:rFonts w:hint="eastAsia"/>
        </w:rPr>
        <w:t>Procedures description</w:t>
      </w:r>
      <w:bookmarkEnd w:id="162"/>
      <w:bookmarkEnd w:id="163"/>
      <w:bookmarkEnd w:id="164"/>
    </w:p>
    <w:p w:rsidR="00475BA4" w:rsidRDefault="00C17801">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9215" w:dyaOrig="6632">
          <v:shape id="_x0000_i1034" type="#_x0000_t75" style="width:476.65pt;height:345.4pt" o:ole="">
            <v:imagedata r:id="rId26" o:title=""/>
          </v:shape>
          <o:OLEObject Type="Embed" ProgID="Visio.Drawing.11" ShapeID="_x0000_i1034" DrawAspect="Content" ObjectID="_1735679259" r:id="rId27"/>
        </w:object>
      </w:r>
    </w:p>
    <w:p w:rsidR="00475BA4" w:rsidRDefault="00C17801">
      <w:pPr>
        <w:pStyle w:val="TF"/>
      </w:pPr>
      <w:r>
        <w:t xml:space="preserve">Figure 5.2.4.2.3-1: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color w:val="000000"/>
          <w:szCs w:val="24"/>
        </w:rPr>
        <w:t>Registration procedure per TS 32.256 [11] clause 5.2.2.2.3 steps 1~16.</w:t>
      </w:r>
    </w:p>
    <w:p w:rsidR="00475BA4" w:rsidRDefault="00C17801">
      <w:pPr>
        <w:ind w:left="568" w:hanging="284"/>
        <w:rPr>
          <w:rFonts w:eastAsia="宋体"/>
          <w:lang w:eastAsia="ko-KR"/>
        </w:rPr>
      </w:pPr>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4. The NPNACF sends NumOfUEsUpdate_Response to AMF.</w:t>
      </w:r>
    </w:p>
    <w:p w:rsidR="00475BA4" w:rsidRDefault="00C17801">
      <w:pPr>
        <w:pStyle w:val="EditorsNote"/>
      </w:pPr>
      <w:r>
        <w:lastRenderedPageBreak/>
        <w:t>Editor's note:</w:t>
      </w:r>
      <w:r>
        <w:tab/>
        <w:t xml:space="preserve">The </w:t>
      </w:r>
      <w:r>
        <w:rPr>
          <w:rFonts w:eastAsia="宋体"/>
        </w:rPr>
        <w:t xml:space="preserve">procedures of Number of UEs per </w:t>
      </w:r>
      <w:r>
        <w:rPr>
          <w:rFonts w:hint="eastAsia"/>
        </w:rPr>
        <w:t>Network Identifier</w:t>
      </w:r>
      <w:r>
        <w:rPr>
          <w:rFonts w:eastAsia="宋体"/>
        </w:rPr>
        <w:t xml:space="preserve"> availability check and update in step 3 and step 4 are</w:t>
      </w:r>
      <w:r>
        <w:t xml:space="preserve"> FFS.</w:t>
      </w:r>
    </w:p>
    <w:p w:rsidR="00475BA4" w:rsidRDefault="00C17801">
      <w:pPr>
        <w:ind w:left="568" w:hanging="284"/>
        <w:rPr>
          <w:rFonts w:eastAsia="宋体"/>
          <w:lang w:eastAsia="ko-KR"/>
        </w:rPr>
      </w:pPr>
      <w:r>
        <w:rPr>
          <w:rFonts w:eastAsia="宋体"/>
          <w:lang w:eastAsia="ko-KR"/>
        </w:rPr>
        <w:t xml:space="preserve">5. </w:t>
      </w:r>
      <w:r>
        <w:rPr>
          <w:color w:val="000000"/>
          <w:szCs w:val="24"/>
        </w:rPr>
        <w:t>Registration procedure per TS 32.256 [11], clause 5.2.2.2.3 steps 17~24.</w:t>
      </w:r>
    </w:p>
    <w:p w:rsidR="00475BA4" w:rsidRDefault="00C17801">
      <w:pPr>
        <w:pStyle w:val="4"/>
      </w:pPr>
      <w:bookmarkStart w:id="165" w:name="_Toc112837374"/>
      <w:bookmarkStart w:id="166" w:name="_Toc112837615"/>
      <w:bookmarkStart w:id="167" w:name="_Toc125064796"/>
      <w:r>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65"/>
      <w:bookmarkEnd w:id="166"/>
      <w:bookmarkEnd w:id="167"/>
    </w:p>
    <w:p w:rsidR="00475BA4" w:rsidRDefault="00C17801">
      <w:pPr>
        <w:pStyle w:val="5"/>
        <w:rPr>
          <w:lang w:eastAsia="zh-CN"/>
        </w:rPr>
      </w:pPr>
      <w:bookmarkStart w:id="168" w:name="_Toc112837375"/>
      <w:bookmarkStart w:id="169" w:name="_Toc112837616"/>
      <w:bookmarkStart w:id="170" w:name="_Toc125064797"/>
      <w:r>
        <w:t>5.2.4.3.1</w:t>
      </w:r>
      <w:r>
        <w:tab/>
      </w:r>
      <w:r>
        <w:rPr>
          <w:lang w:eastAsia="zh-CN"/>
        </w:rPr>
        <w:t>General</w:t>
      </w:r>
      <w:bookmarkEnd w:id="168"/>
      <w:bookmarkEnd w:id="169"/>
      <w:bookmarkEnd w:id="170"/>
    </w:p>
    <w:p w:rsidR="00475BA4" w:rsidRDefault="00C17801">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71" w:name="_Toc112837376"/>
      <w:bookmarkStart w:id="172" w:name="_Toc112837617"/>
      <w:bookmarkStart w:id="173" w:name="_Toc125064798"/>
      <w:r>
        <w:t>5.2.4.3.2</w:t>
      </w:r>
      <w:r>
        <w:tab/>
      </w:r>
      <w:r>
        <w:rPr>
          <w:rFonts w:hint="eastAsia"/>
          <w:lang w:eastAsia="zh-CN"/>
        </w:rPr>
        <w:t>Architecture description</w:t>
      </w:r>
      <w:bookmarkEnd w:id="171"/>
      <w:bookmarkEnd w:id="172"/>
      <w:bookmarkEnd w:id="173"/>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eastAsia="宋体" w:hint="eastAsia"/>
          <w:lang w:eastAsia="ko-KR"/>
        </w:rPr>
        <w:t>PDU sessions</w:t>
      </w:r>
      <w:r>
        <w:rPr>
          <w:rFonts w:hint="eastAsia"/>
          <w:lang w:eastAsia="zh-CN"/>
        </w:rPr>
        <w:t xml:space="preserve">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174" w:name="_Toc112837377"/>
      <w:bookmarkStart w:id="175" w:name="_Toc112837618"/>
      <w:bookmarkStart w:id="176" w:name="_Toc125064799"/>
      <w:r>
        <w:t>5.2.4.3.3</w:t>
      </w:r>
      <w:r>
        <w:tab/>
      </w:r>
      <w:r>
        <w:rPr>
          <w:rFonts w:hint="eastAsia"/>
        </w:rPr>
        <w:t>Procedures description</w:t>
      </w:r>
      <w:bookmarkEnd w:id="174"/>
      <w:bookmarkEnd w:id="175"/>
      <w:bookmarkEnd w:id="176"/>
    </w:p>
    <w:p w:rsidR="00475BA4" w:rsidRDefault="00C17801">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35" type="#_x0000_t75" style="width:477.1pt;height:344.5pt" o:ole="">
            <v:imagedata r:id="rId28" o:title=""/>
          </v:shape>
          <o:OLEObject Type="Embed" ProgID="Visio.Drawing.11" ShapeID="_x0000_i1035" DrawAspect="Content" ObjectID="_1735679260" r:id="rId29"/>
        </w:object>
      </w:r>
    </w:p>
    <w:p w:rsidR="00475BA4" w:rsidRDefault="00C17801">
      <w:pPr>
        <w:pStyle w:val="TF"/>
      </w:pPr>
      <w:r>
        <w:t xml:space="preserve">Figure 5.2.4.3.3-1: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w:t>
      </w:r>
      <w:r>
        <w:rPr>
          <w:rFonts w:eastAsia="宋体"/>
          <w:lang w:eastAsia="ko-KR"/>
        </w:rPr>
        <w:t>,</w:t>
      </w:r>
      <w:r>
        <w:rPr>
          <w:rFonts w:eastAsia="宋体" w:hint="eastAsia"/>
          <w:lang w:eastAsia="ko-KR"/>
        </w:rPr>
        <w:t xml:space="preserve">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lastRenderedPageBreak/>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rPr>
        <w:t>Network Identifier</w:t>
      </w:r>
      <w:r>
        <w:rPr>
          <w:rFonts w:eastAsia="宋体"/>
        </w:rPr>
        <w:t xml:space="preserve"> availability check and update in step 3 and step 4 are</w:t>
      </w:r>
      <w:r>
        <w:t xml:space="preserve"> FFS.</w:t>
      </w:r>
    </w:p>
    <w:p w:rsidR="00475BA4" w:rsidRDefault="00C17801">
      <w:pPr>
        <w:numPr>
          <w:ilvl w:val="0"/>
          <w:numId w:val="2"/>
        </w:numPr>
        <w:ind w:left="568" w:hanging="284"/>
        <w:rPr>
          <w:color w:val="000000"/>
          <w:szCs w:val="24"/>
        </w:rPr>
      </w:pP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177" w:name="_Toc103720643"/>
      <w:bookmarkStart w:id="178" w:name="_Toc125064800"/>
      <w:bookmarkStart w:id="179" w:name="_Toc54639593"/>
      <w:bookmarkStart w:id="180" w:name="_Toc54638711"/>
      <w:bookmarkStart w:id="181" w:name="_Toc50473276"/>
      <w:bookmarkStart w:id="182" w:name="_Toc54638217"/>
      <w:bookmarkStart w:id="183" w:name="_Toc50539597"/>
      <w:bookmarkStart w:id="184" w:name="_Toc57616406"/>
      <w:bookmarkStart w:id="185" w:name="_Toc57131666"/>
      <w:r>
        <w:t>5.2.4.</w:t>
      </w:r>
      <w:r>
        <w:rPr>
          <w:lang w:val="en-US"/>
        </w:rPr>
        <w:t>4</w:t>
      </w:r>
      <w:r>
        <w:tab/>
        <w:t>Solution #</w:t>
      </w:r>
      <w:r>
        <w:rPr>
          <w:lang w:val="en-US"/>
        </w:rPr>
        <w:t>4</w:t>
      </w:r>
      <w:r>
        <w:t>: Converged charging for number of UEs</w:t>
      </w:r>
      <w:bookmarkEnd w:id="177"/>
      <w:r>
        <w:t xml:space="preserve"> or PDU sessions using separate CCS</w:t>
      </w:r>
      <w:bookmarkEnd w:id="178"/>
      <w:r>
        <w:t xml:space="preserve"> </w:t>
      </w:r>
    </w:p>
    <w:p w:rsidR="00475BA4" w:rsidRDefault="00C17801">
      <w:pPr>
        <w:pStyle w:val="5"/>
      </w:pPr>
      <w:bookmarkStart w:id="186" w:name="_Toc103720644"/>
      <w:bookmarkStart w:id="187" w:name="_Toc125064801"/>
      <w:r>
        <w:t>5.2.4.</w:t>
      </w:r>
      <w:r>
        <w:rPr>
          <w:lang w:val="en-US"/>
        </w:rPr>
        <w:t>4</w:t>
      </w:r>
      <w:r>
        <w:t>.1</w:t>
      </w:r>
      <w:r>
        <w:tab/>
        <w:t>General</w:t>
      </w:r>
      <w:bookmarkEnd w:id="186"/>
      <w:bookmarkEnd w:id="187"/>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SNPN: the NPN-SC, and the individual end-user "UE" served under the NPN. Each type of subscriber is handled under a dedicated CCS: "NPN CCS" and "UE CCS" respectively.</w:t>
      </w:r>
    </w:p>
    <w:p w:rsidR="00475BA4" w:rsidRDefault="00C17801">
      <w:r>
        <w:t>UE CCS of the PLMN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of the PLMN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188" w:name="_Toc103720645"/>
      <w:bookmarkStart w:id="189" w:name="_Toc125064802"/>
      <w:r>
        <w:lastRenderedPageBreak/>
        <w:t>5.2.4.</w:t>
      </w:r>
      <w:r>
        <w:rPr>
          <w:lang w:val="en-US"/>
        </w:rPr>
        <w:t>4</w:t>
      </w:r>
      <w:r>
        <w:t>.2</w:t>
      </w:r>
      <w:r>
        <w:tab/>
        <w:t>Architecture description</w:t>
      </w:r>
      <w:bookmarkEnd w:id="188"/>
      <w:bookmarkEnd w:id="189"/>
    </w:p>
    <w:p w:rsidR="00475BA4" w:rsidRDefault="00475BA4">
      <w:pPr>
        <w:keepNext/>
        <w:keepLines/>
        <w:spacing w:before="60"/>
        <w:jc w:val="center"/>
        <w:rPr>
          <w:rFonts w:ascii="Arial" w:hAnsi="Arial"/>
          <w:b/>
          <w:lang w:eastAsia="zh-CN"/>
        </w:rPr>
      </w:pPr>
    </w:p>
    <w:p w:rsidR="00475BA4" w:rsidRDefault="00475BA4">
      <w:pPr>
        <w:keepNext/>
        <w:keepLines/>
        <w:spacing w:before="60"/>
        <w:jc w:val="center"/>
        <w:rPr>
          <w:rFonts w:ascii="Arial" w:hAnsi="Arial"/>
          <w:b/>
          <w:lang w:eastAsia="zh-CN"/>
        </w:rPr>
      </w:pPr>
      <w:r>
        <w:rPr>
          <w:lang w:bidi="ar-IQ"/>
        </w:rPr>
        <w:object w:dxaOrig="5643" w:dyaOrig="3679">
          <v:shape id="_x0000_i1036" type="#_x0000_t75" style="width:320.8pt;height:210.1pt" o:ole="">
            <v:imagedata r:id="rId30" o:title=""/>
          </v:shape>
          <o:OLEObject Type="Embed" ProgID="Visio.Drawing.11" ShapeID="_x0000_i1036" DrawAspect="Content" ObjectID="_1735679261" r:id="rId31"/>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.2-1</w:t>
      </w:r>
      <w:r>
        <w:rPr>
          <w:rFonts w:ascii="Arial" w:hAnsi="Arial"/>
          <w:b/>
        </w:rPr>
        <w:t>: Distributed charging architecture in reference point representation.</w:t>
      </w:r>
    </w:p>
    <w:p w:rsidR="00475BA4" w:rsidRDefault="00475BA4"/>
    <w:p w:rsidR="00475BA4" w:rsidRDefault="00475BA4">
      <w:pPr>
        <w:keepNext/>
        <w:keepLines/>
        <w:spacing w:before="60"/>
        <w:jc w:val="center"/>
        <w:rPr>
          <w:rFonts w:ascii="Arial" w:hAnsi="Arial"/>
          <w:b/>
        </w:rPr>
      </w:pPr>
    </w:p>
    <w:p w:rsidR="00475BA4" w:rsidRDefault="00475BA4">
      <w:pPr>
        <w:keepNext/>
        <w:keepLines/>
        <w:spacing w:before="60"/>
        <w:jc w:val="center"/>
        <w:rPr>
          <w:rFonts w:ascii="Arial" w:hAnsi="Arial"/>
          <w:b/>
          <w:lang w:eastAsia="zh-CN"/>
        </w:rPr>
      </w:pPr>
      <w:r>
        <w:object w:dxaOrig="4496" w:dyaOrig="2374">
          <v:shape id="_x0000_i1037" type="#_x0000_t75" style="width:314.45pt;height:180.9pt" o:ole="">
            <v:imagedata r:id="rId32" o:title=""/>
          </v:shape>
          <o:OLEObject Type="Embed" ProgID="Visio.Drawing.11" ShapeID="_x0000_i1037" DrawAspect="Content" ObjectID="_1735679262" r:id="rId33"/>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.2-2</w:t>
      </w:r>
      <w:r>
        <w:rPr>
          <w:rFonts w:ascii="Arial" w:hAnsi="Arial"/>
          <w:b/>
        </w:rPr>
        <w:t>: Distributed charging architecture in service based representation.</w:t>
      </w:r>
    </w:p>
    <w:p w:rsidR="00475BA4" w:rsidRDefault="00C17801">
      <w:pPr>
        <w:pStyle w:val="5"/>
      </w:pPr>
      <w:bookmarkStart w:id="190" w:name="_Toc103720646"/>
      <w:bookmarkStart w:id="191" w:name="_Toc125064803"/>
      <w:r>
        <w:t>5.2.4.</w:t>
      </w:r>
      <w:r>
        <w:rPr>
          <w:lang w:val="en-US"/>
        </w:rPr>
        <w:t>4</w:t>
      </w:r>
      <w:r>
        <w:t>.3</w:t>
      </w:r>
      <w:r>
        <w:tab/>
        <w:t>Procedures description</w:t>
      </w:r>
      <w:bookmarkEnd w:id="190"/>
      <w:bookmarkEnd w:id="191"/>
    </w:p>
    <w:p w:rsidR="00475BA4" w:rsidRDefault="00C17801">
      <w:pPr>
        <w:rPr>
          <w:color w:val="000000"/>
          <w:szCs w:val="24"/>
          <w:lang w:eastAsia="zh-CN"/>
        </w:rPr>
      </w:pPr>
      <w:r>
        <w:t>This would be the same as for the figure 6.1.4.4.3-1 for the number of PDU sessions and 6.1.4.4.3-2 for the number of UEs with the possibility of using Network Identifier and PLMN Id to identify the SNPN.</w:t>
      </w:r>
      <w:bookmarkEnd w:id="179"/>
      <w:bookmarkEnd w:id="180"/>
      <w:bookmarkEnd w:id="181"/>
      <w:bookmarkEnd w:id="182"/>
      <w:bookmarkEnd w:id="183"/>
      <w:bookmarkEnd w:id="184"/>
      <w:bookmarkEnd w:id="185"/>
    </w:p>
    <w:p w:rsidR="00475BA4" w:rsidRDefault="00C17801">
      <w:pPr>
        <w:pStyle w:val="3"/>
        <w:rPr>
          <w:rFonts w:eastAsia="宋体"/>
        </w:rPr>
      </w:pPr>
      <w:bookmarkStart w:id="192" w:name="_Toc112837619"/>
      <w:bookmarkStart w:id="193" w:name="_Toc112837378"/>
      <w:bookmarkStart w:id="194" w:name="_Toc125064804"/>
      <w:r>
        <w:rPr>
          <w:rFonts w:eastAsia="宋体" w:hint="eastAsia"/>
        </w:rPr>
        <w:lastRenderedPageBreak/>
        <w:t>5</w:t>
      </w:r>
      <w:r>
        <w:rPr>
          <w:rFonts w:eastAsia="宋体"/>
        </w:rPr>
        <w:t>.2.</w:t>
      </w:r>
      <w:r>
        <w:rPr>
          <w:rFonts w:eastAsia="宋体" w:hint="eastAsia"/>
        </w:rPr>
        <w:t>5</w:t>
      </w:r>
      <w:r>
        <w:rPr>
          <w:rFonts w:eastAsia="宋体"/>
        </w:rPr>
        <w:tab/>
        <w:t>Evaluation</w:t>
      </w:r>
      <w:bookmarkEnd w:id="192"/>
      <w:bookmarkEnd w:id="193"/>
      <w:bookmarkEnd w:id="194"/>
    </w:p>
    <w:p w:rsidR="005D6667" w:rsidRPr="005D6667" w:rsidRDefault="005D6667" w:rsidP="005D6667">
      <w:pPr>
        <w:pStyle w:val="4"/>
        <w:rPr>
          <w:bCs/>
        </w:rPr>
      </w:pPr>
      <w:bookmarkStart w:id="195" w:name="_Toc125064805"/>
      <w:r w:rsidRPr="005D6667">
        <w:rPr>
          <w:bCs/>
        </w:rPr>
        <w:t>5.2.5.1</w:t>
      </w:r>
      <w:r w:rsidRPr="005D6667">
        <w:rPr>
          <w:bCs/>
        </w:rPr>
        <w:tab/>
      </w:r>
      <w:r w:rsidRPr="005D6667">
        <w:rPr>
          <w:rFonts w:hint="eastAsia"/>
          <w:bCs/>
        </w:rPr>
        <w:t>Evaluation of possible solutions for</w:t>
      </w:r>
      <w:r w:rsidRPr="005D6667">
        <w:rPr>
          <w:bCs/>
        </w:rPr>
        <w:t xml:space="preserve"> end user charging for SNPN network usage of access</w:t>
      </w:r>
      <w:bookmarkEnd w:id="195"/>
    </w:p>
    <w:p w:rsidR="005D6667" w:rsidRDefault="005D6667" w:rsidP="005D6667">
      <w:r>
        <w:rPr>
          <w:rFonts w:hint="eastAsia"/>
        </w:rPr>
        <w:t>Solution #1</w:t>
      </w:r>
      <w:r>
        <w:rPr>
          <w:rFonts w:eastAsia="等线"/>
        </w:rPr>
        <w:t xml:space="preserve"> has proposed e</w:t>
      </w:r>
      <w:r>
        <w:t xml:space="preserve">nd user charging for SNPN network </w:t>
      </w:r>
      <w:r>
        <w:rPr>
          <w:rFonts w:hint="eastAsia"/>
        </w:rPr>
        <w:t>usage of access</w:t>
      </w:r>
      <w:r>
        <w:rPr>
          <w:rFonts w:eastAsia="等线"/>
        </w:rPr>
        <w:t>, enabling</w:t>
      </w:r>
      <w:r>
        <w:t xml:space="preserve"> the AMF to collect charging information which </w:t>
      </w:r>
      <w:r>
        <w:rPr>
          <w:rFonts w:hint="eastAsia"/>
        </w:rPr>
        <w:t>including Network Identifier</w:t>
      </w:r>
      <w:r>
        <w:t xml:space="preserve"> per UE registration to the 5GS, and the charging information for </w:t>
      </w:r>
      <w:r>
        <w:rPr>
          <w:rFonts w:hint="eastAsia"/>
        </w:rPr>
        <w:t>end user usage of access in SNPN</w:t>
      </w:r>
      <w:r>
        <w:t xml:space="preserve"> network reported by AMF is obtained by CHF. </w:t>
      </w:r>
    </w:p>
    <w:p w:rsidR="005D6667" w:rsidRPr="005D6667" w:rsidRDefault="005D6667" w:rsidP="005D6667">
      <w:pPr>
        <w:pStyle w:val="4"/>
        <w:rPr>
          <w:bCs/>
        </w:rPr>
      </w:pPr>
      <w:bookmarkStart w:id="196" w:name="_Toc125064806"/>
      <w:r w:rsidRPr="005D6667">
        <w:rPr>
          <w:bCs/>
        </w:rPr>
        <w:t>5.2.5.2</w:t>
      </w:r>
      <w:r w:rsidRPr="005D6667">
        <w:rPr>
          <w:bCs/>
        </w:rPr>
        <w:tab/>
      </w:r>
      <w:r w:rsidRPr="005D6667">
        <w:rPr>
          <w:rFonts w:hint="eastAsia"/>
          <w:bCs/>
        </w:rPr>
        <w:t>Evaluation of possible solutions for</w:t>
      </w:r>
      <w:r w:rsidRPr="005D6667">
        <w:rPr>
          <w:bCs/>
        </w:rPr>
        <w:t xml:space="preserve"> converged charging for number of UEs</w:t>
      </w:r>
      <w:bookmarkEnd w:id="196"/>
    </w:p>
    <w:p w:rsidR="005D6667" w:rsidRDefault="005D6667" w:rsidP="005D6667">
      <w:pPr>
        <w:rPr>
          <w:rFonts w:eastAsia="Malgun Gothic"/>
        </w:rPr>
      </w:pPr>
      <w:r>
        <w:rPr>
          <w:rFonts w:eastAsia="等线" w:hint="eastAsia"/>
        </w:rPr>
        <w:t>Solution #</w:t>
      </w:r>
      <w:r>
        <w:rPr>
          <w:rFonts w:eastAsia="等线"/>
        </w:rPr>
        <w:t>2</w:t>
      </w:r>
      <w:r>
        <w:rPr>
          <w:rFonts w:eastAsia="等线" w:hint="eastAsia"/>
        </w:rPr>
        <w:t xml:space="preserve"> and #</w:t>
      </w:r>
      <w:r>
        <w:rPr>
          <w:rFonts w:eastAsia="等线"/>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rPr>
        <w:t xml:space="preserve">. </w:t>
      </w:r>
    </w:p>
    <w:p w:rsidR="005D6667" w:rsidRDefault="005D6667" w:rsidP="005D6667">
      <w:pPr>
        <w:pStyle w:val="TH"/>
        <w:rPr>
          <w:rFonts w:eastAsia="Malgun Gothic"/>
        </w:rPr>
      </w:pPr>
      <w:r>
        <w:rPr>
          <w:rFonts w:eastAsia="Malgun Gothic"/>
        </w:rPr>
        <w:t>Table 5.2.5.2-1</w:t>
      </w:r>
      <w:r>
        <w:t xml:space="preserve">: </w:t>
      </w:r>
      <w:r>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5D6667" w:rsidTr="005D6667">
        <w:trPr>
          <w:trHeight w:val="347"/>
        </w:trPr>
        <w:tc>
          <w:tcPr>
            <w:tcW w:w="4361" w:type="dxa"/>
            <w:tcBorders>
              <w:top w:val="single" w:sz="4" w:space="0" w:color="auto"/>
              <w:left w:val="single" w:sz="4" w:space="0" w:color="auto"/>
              <w:bottom w:val="single" w:sz="4" w:space="0" w:color="auto"/>
              <w:right w:val="single" w:sz="4" w:space="0" w:color="auto"/>
            </w:tcBorders>
          </w:tcPr>
          <w:p w:rsidR="005D6667" w:rsidRDefault="005D6667">
            <w:pPr>
              <w:pStyle w:val="TAH"/>
            </w:pPr>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t>NF controlling number of UEs per PNI-NPN</w:t>
            </w:r>
          </w:p>
        </w:tc>
        <w:tc>
          <w:tcPr>
            <w:tcW w:w="2268"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rPr>
              <w:t>NF acts as a CTF</w:t>
            </w:r>
          </w:p>
        </w:tc>
      </w:tr>
      <w:tr w:rsidR="005D6667" w:rsidTr="005D6667">
        <w:trPr>
          <w:trHeight w:val="347"/>
        </w:trPr>
        <w:tc>
          <w:tcPr>
            <w:tcW w:w="4361"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hint="eastAsia"/>
              </w:rPr>
              <w:t>Solution #2: NPNACF (CTF) based converged charging</w:t>
            </w:r>
            <w:r>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szCs w:val="18"/>
              </w:rPr>
            </w:pPr>
            <w:r>
              <w:rPr>
                <w:rFonts w:eastAsia="Malgun Gothic"/>
              </w:rPr>
              <w:t>NPNACF</w:t>
            </w:r>
          </w:p>
          <w:p w:rsidR="005D6667" w:rsidRDefault="005D6667">
            <w:pPr>
              <w:pStyle w:val="TAC"/>
              <w:rPr>
                <w:rFonts w:eastAsia="Malgun Gothic"/>
              </w:rPr>
            </w:pPr>
            <w:r>
              <w:rPr>
                <w:rFonts w:eastAsia="Malgun Gothic"/>
              </w:rPr>
              <w:t>(New NF)</w:t>
            </w:r>
          </w:p>
        </w:tc>
        <w:tc>
          <w:tcPr>
            <w:tcW w:w="2268"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rPr>
            </w:pPr>
            <w:r>
              <w:rPr>
                <w:rFonts w:eastAsia="Malgun Gothic"/>
              </w:rPr>
              <w:t>NPNACF</w:t>
            </w:r>
          </w:p>
        </w:tc>
      </w:tr>
      <w:tr w:rsidR="005D6667" w:rsidTr="005D6667">
        <w:tc>
          <w:tcPr>
            <w:tcW w:w="4361"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hint="eastAsia"/>
              </w:rPr>
              <w:t>Solution #4: Separate CCS based converged charging</w:t>
            </w:r>
            <w:r>
              <w:rPr>
                <w:rFonts w:eastAsia="Malgun Gothic"/>
              </w:rPr>
              <w:t xml:space="preserve"> for number of UEs</w:t>
            </w:r>
          </w:p>
        </w:tc>
        <w:tc>
          <w:tcPr>
            <w:tcW w:w="2835"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szCs w:val="18"/>
              </w:rPr>
            </w:pPr>
            <w:r>
              <w:rPr>
                <w:rFonts w:eastAsia="Malgun Gothic"/>
              </w:rPr>
              <w:t>CHF</w:t>
            </w:r>
          </w:p>
          <w:p w:rsidR="005D6667" w:rsidRDefault="005D6667">
            <w:pPr>
              <w:pStyle w:val="TAC"/>
              <w:rPr>
                <w:rFonts w:eastAsia="Malgun Gothic"/>
              </w:rPr>
            </w:pPr>
            <w:r>
              <w:rPr>
                <w:rFonts w:eastAsia="Malgun Gothic"/>
              </w:rPr>
              <w:t xml:space="preserve">(New NPN CCS) </w:t>
            </w:r>
          </w:p>
        </w:tc>
        <w:tc>
          <w:tcPr>
            <w:tcW w:w="2268" w:type="dxa"/>
            <w:tcBorders>
              <w:top w:val="single" w:sz="4" w:space="0" w:color="auto"/>
              <w:left w:val="single" w:sz="4" w:space="0" w:color="auto"/>
              <w:bottom w:val="single" w:sz="4" w:space="0" w:color="auto"/>
              <w:right w:val="single" w:sz="4" w:space="0" w:color="auto"/>
            </w:tcBorders>
          </w:tcPr>
          <w:p w:rsidR="005D6667" w:rsidRDefault="005D6667">
            <w:pPr>
              <w:pStyle w:val="TAC"/>
              <w:rPr>
                <w:rFonts w:eastAsia="Malgun Gothic"/>
                <w:szCs w:val="18"/>
              </w:rPr>
            </w:pPr>
            <w:r>
              <w:rPr>
                <w:rFonts w:eastAsia="Malgun Gothic"/>
              </w:rPr>
              <w:t>AMF</w:t>
            </w:r>
          </w:p>
          <w:p w:rsidR="005D6667" w:rsidRDefault="005D6667">
            <w:pPr>
              <w:pStyle w:val="TAC"/>
              <w:jc w:val="both"/>
              <w:rPr>
                <w:rFonts w:eastAsia="Malgun Gothic"/>
              </w:rPr>
            </w:pPr>
          </w:p>
        </w:tc>
      </w:tr>
    </w:tbl>
    <w:p w:rsidR="005D6667" w:rsidRDefault="005D6667" w:rsidP="005D6667">
      <w:pPr>
        <w:rPr>
          <w:rFonts w:eastAsia="等线"/>
        </w:rPr>
      </w:pPr>
      <w:r>
        <w:rPr>
          <w:rFonts w:eastAsia="等线"/>
        </w:rPr>
        <w:t xml:space="preserve"> </w:t>
      </w:r>
    </w:p>
    <w:p w:rsidR="005D6667" w:rsidRDefault="005D6667" w:rsidP="005D6667">
      <w:pPr>
        <w:rPr>
          <w:rFonts w:eastAsia="等线"/>
        </w:rPr>
      </w:pPr>
      <w:r>
        <w:rPr>
          <w:rFonts w:eastAsia="等线"/>
        </w:rPr>
        <w:t xml:space="preserve">The principles of solution #2 are inline with the NSACF charging of Network Slicing in TR 32.847 [13], and the </w:t>
      </w:r>
      <w:r>
        <w:rPr>
          <w:rFonts w:eastAsia="等线" w:hint="eastAsia"/>
        </w:rPr>
        <w:t>identification</w:t>
      </w:r>
      <w:r>
        <w:rPr>
          <w:rFonts w:eastAsia="等线"/>
        </w:rPr>
        <w:t xml:space="preserve"> of the SNPN can be based on e.g. </w:t>
      </w:r>
      <w:r>
        <w:rPr>
          <w:rFonts w:hint="eastAsia"/>
        </w:rPr>
        <w:t>Network Identifier</w:t>
      </w:r>
      <w:r>
        <w:rPr>
          <w:rFonts w:eastAsia="等线"/>
        </w:rPr>
        <w:t>.</w:t>
      </w:r>
    </w:p>
    <w:p w:rsidR="005D6667" w:rsidRDefault="005D6667" w:rsidP="005D6667">
      <w:pPr>
        <w:rPr>
          <w:rFonts w:eastAsia="等线"/>
        </w:rPr>
      </w:pPr>
      <w:r>
        <w:rPr>
          <w:rFonts w:eastAsia="等线"/>
        </w:rPr>
        <w:t xml:space="preserve">The principles of solution #4, are inline the solution for network slice charging based on 5G data connectivity in TS 32.255 [12] annex D. </w:t>
      </w:r>
    </w:p>
    <w:p w:rsidR="005D6667" w:rsidRPr="005D6667" w:rsidRDefault="005D6667" w:rsidP="005D6667">
      <w:pPr>
        <w:pStyle w:val="4"/>
        <w:rPr>
          <w:rFonts w:eastAsia="宋体"/>
          <w:bCs/>
        </w:rPr>
      </w:pPr>
      <w:bookmarkStart w:id="197" w:name="_Toc125064807"/>
      <w:r w:rsidRPr="005D6667">
        <w:rPr>
          <w:bCs/>
        </w:rPr>
        <w:t>5.2.5.3</w:t>
      </w:r>
      <w:r w:rsidRPr="005D6667">
        <w:rPr>
          <w:bCs/>
        </w:rPr>
        <w:tab/>
      </w:r>
      <w:r w:rsidRPr="005D6667">
        <w:rPr>
          <w:rFonts w:hint="eastAsia"/>
          <w:bCs/>
        </w:rPr>
        <w:t>Evaluation of possible solutions for</w:t>
      </w:r>
      <w:r w:rsidRPr="005D6667">
        <w:rPr>
          <w:bCs/>
        </w:rPr>
        <w:t xml:space="preserve"> converged charging for number of PDU sessions</w:t>
      </w:r>
      <w:bookmarkEnd w:id="197"/>
    </w:p>
    <w:p w:rsidR="005D6667" w:rsidRDefault="005D6667" w:rsidP="005D6667">
      <w:pPr>
        <w:rPr>
          <w:rFonts w:eastAsia="Malgun Gothic"/>
        </w:rPr>
      </w:pPr>
      <w:r>
        <w:rPr>
          <w:rFonts w:eastAsia="等线" w:hint="eastAsia"/>
        </w:rPr>
        <w:t>Solution #</w:t>
      </w:r>
      <w:r>
        <w:rPr>
          <w:rFonts w:eastAsia="等线"/>
        </w:rPr>
        <w:t>3</w:t>
      </w:r>
      <w:r>
        <w:rPr>
          <w:rFonts w:eastAsia="等线" w:hint="eastAsia"/>
        </w:rPr>
        <w:t xml:space="preserve"> and #</w:t>
      </w:r>
      <w:r>
        <w:rPr>
          <w:rFonts w:eastAsia="等线"/>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rPr>
        <w:t xml:space="preserve">. </w:t>
      </w:r>
    </w:p>
    <w:p w:rsidR="005D6667" w:rsidRDefault="005D6667" w:rsidP="005D6667">
      <w:pPr>
        <w:pStyle w:val="TH"/>
        <w:rPr>
          <w:rFonts w:eastAsia="Malgun Gothic"/>
        </w:rPr>
      </w:pPr>
      <w:r>
        <w:rPr>
          <w:rFonts w:eastAsia="Malgun Gothic"/>
        </w:rPr>
        <w:t>Table 5.2.5.3-1</w:t>
      </w:r>
      <w:r>
        <w:t xml:space="preserve">: </w:t>
      </w:r>
      <w:r>
        <w:rPr>
          <w:rFonts w:hint="eastAsia"/>
        </w:rPr>
        <w:t>Comparison between Solution #</w:t>
      </w:r>
      <w:r>
        <w:t>3</w:t>
      </w:r>
      <w:r>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5D6667" w:rsidTr="005D6667">
        <w:trPr>
          <w:trHeight w:val="347"/>
        </w:trPr>
        <w:tc>
          <w:tcPr>
            <w:tcW w:w="4219" w:type="dxa"/>
            <w:tcBorders>
              <w:top w:val="single" w:sz="4" w:space="0" w:color="auto"/>
              <w:left w:val="single" w:sz="4" w:space="0" w:color="auto"/>
              <w:bottom w:val="single" w:sz="4" w:space="0" w:color="auto"/>
              <w:right w:val="single" w:sz="4" w:space="0" w:color="auto"/>
            </w:tcBorders>
          </w:tcPr>
          <w:p w:rsidR="005D6667" w:rsidRDefault="005D6667">
            <w:pPr>
              <w:pStyle w:val="TAH"/>
              <w:rPr>
                <w:rFonts w:eastAsia="Malgun Gothic"/>
              </w:rPr>
            </w:pPr>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t xml:space="preserve">NF controlling number </w:t>
            </w:r>
            <w:r>
              <w:rPr>
                <w:rFonts w:hint="eastAsia"/>
              </w:rPr>
              <w:t>of PDU sessions</w:t>
            </w:r>
            <w:r>
              <w:t xml:space="preserve"> per NPI-NPN</w:t>
            </w:r>
          </w:p>
        </w:tc>
        <w:tc>
          <w:tcPr>
            <w:tcW w:w="2262"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rPr>
              <w:t>NF acts as a CTF</w:t>
            </w:r>
          </w:p>
        </w:tc>
      </w:tr>
      <w:tr w:rsidR="005D6667" w:rsidTr="005D6667">
        <w:trPr>
          <w:trHeight w:val="347"/>
        </w:trPr>
        <w:tc>
          <w:tcPr>
            <w:tcW w:w="4219"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hint="eastAsia"/>
              </w:rPr>
              <w:t>Solution #</w:t>
            </w:r>
            <w:r>
              <w:rPr>
                <w:rFonts w:eastAsia="Malgun Gothic"/>
              </w:rPr>
              <w:t>3</w:t>
            </w:r>
            <w:r>
              <w:rPr>
                <w:rFonts w:eastAsia="Malgun Gothic" w:hint="eastAsia"/>
              </w:rPr>
              <w:t>: NPNACF (CTF) based converged charging</w:t>
            </w:r>
            <w:r>
              <w:rPr>
                <w:rFonts w:eastAsia="Malgun Gothic"/>
              </w:rPr>
              <w:t xml:space="preserve"> </w:t>
            </w:r>
            <w:r>
              <w:rPr>
                <w:rFonts w:eastAsia="等线"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szCs w:val="18"/>
              </w:rPr>
            </w:pPr>
            <w:r>
              <w:rPr>
                <w:rFonts w:eastAsia="Malgun Gothic"/>
              </w:rPr>
              <w:t>NPNACF</w:t>
            </w:r>
          </w:p>
          <w:p w:rsidR="005D6667" w:rsidRDefault="005D6667">
            <w:pPr>
              <w:pStyle w:val="TAC"/>
              <w:rPr>
                <w:rFonts w:eastAsia="Malgun Gothic"/>
              </w:rPr>
            </w:pPr>
            <w:r>
              <w:rPr>
                <w:rFonts w:eastAsia="Malgun Gothic"/>
              </w:rPr>
              <w:t>(New NF)</w:t>
            </w:r>
          </w:p>
        </w:tc>
        <w:tc>
          <w:tcPr>
            <w:tcW w:w="2262"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rPr>
            </w:pPr>
            <w:r>
              <w:rPr>
                <w:rFonts w:eastAsia="Malgun Gothic"/>
              </w:rPr>
              <w:t>NPNACF</w:t>
            </w:r>
          </w:p>
        </w:tc>
      </w:tr>
      <w:tr w:rsidR="005D6667" w:rsidTr="005D6667">
        <w:tc>
          <w:tcPr>
            <w:tcW w:w="4219" w:type="dxa"/>
            <w:tcBorders>
              <w:top w:val="single" w:sz="4" w:space="0" w:color="auto"/>
              <w:left w:val="single" w:sz="4" w:space="0" w:color="auto"/>
              <w:bottom w:val="single" w:sz="4" w:space="0" w:color="auto"/>
              <w:right w:val="single" w:sz="4" w:space="0" w:color="auto"/>
            </w:tcBorders>
            <w:hideMark/>
          </w:tcPr>
          <w:p w:rsidR="005D6667" w:rsidRDefault="005D6667">
            <w:pPr>
              <w:pStyle w:val="TAH"/>
              <w:rPr>
                <w:rFonts w:eastAsia="Malgun Gothic"/>
              </w:rPr>
            </w:pPr>
            <w:r>
              <w:rPr>
                <w:rFonts w:eastAsia="Malgun Gothic" w:hint="eastAsia"/>
              </w:rPr>
              <w:t>Solution #4: Separate CCS based converged charging</w:t>
            </w:r>
            <w:r>
              <w:rPr>
                <w:rFonts w:eastAsia="Malgun Gothic"/>
              </w:rPr>
              <w:t xml:space="preserve"> </w:t>
            </w:r>
            <w:r>
              <w:rPr>
                <w:rFonts w:eastAsia="等线" w:hint="eastAsia"/>
              </w:rPr>
              <w:t>for number of PDU sessions</w:t>
            </w:r>
          </w:p>
        </w:tc>
        <w:tc>
          <w:tcPr>
            <w:tcW w:w="2994" w:type="dxa"/>
            <w:tcBorders>
              <w:top w:val="single" w:sz="4" w:space="0" w:color="auto"/>
              <w:left w:val="single" w:sz="4" w:space="0" w:color="auto"/>
              <w:bottom w:val="single" w:sz="4" w:space="0" w:color="auto"/>
              <w:right w:val="single" w:sz="4" w:space="0" w:color="auto"/>
            </w:tcBorders>
            <w:hideMark/>
          </w:tcPr>
          <w:p w:rsidR="005D6667" w:rsidRDefault="005D6667">
            <w:pPr>
              <w:pStyle w:val="TAC"/>
              <w:rPr>
                <w:rFonts w:eastAsia="Malgun Gothic"/>
                <w:szCs w:val="18"/>
              </w:rPr>
            </w:pPr>
            <w:r>
              <w:rPr>
                <w:rFonts w:eastAsia="Malgun Gothic"/>
              </w:rPr>
              <w:t>CHF</w:t>
            </w:r>
          </w:p>
          <w:p w:rsidR="005D6667" w:rsidRDefault="005D6667">
            <w:pPr>
              <w:pStyle w:val="TAC"/>
              <w:rPr>
                <w:rFonts w:eastAsia="Malgun Gothic"/>
              </w:rPr>
            </w:pPr>
            <w:r>
              <w:rPr>
                <w:rFonts w:eastAsia="Malgun Gothic"/>
              </w:rPr>
              <w:t xml:space="preserve">(New NPN CCS) </w:t>
            </w:r>
          </w:p>
        </w:tc>
        <w:tc>
          <w:tcPr>
            <w:tcW w:w="2262" w:type="dxa"/>
            <w:tcBorders>
              <w:top w:val="single" w:sz="4" w:space="0" w:color="auto"/>
              <w:left w:val="single" w:sz="4" w:space="0" w:color="auto"/>
              <w:bottom w:val="single" w:sz="4" w:space="0" w:color="auto"/>
              <w:right w:val="single" w:sz="4" w:space="0" w:color="auto"/>
            </w:tcBorders>
          </w:tcPr>
          <w:p w:rsidR="005D6667" w:rsidRDefault="005D6667">
            <w:pPr>
              <w:pStyle w:val="TAC"/>
              <w:rPr>
                <w:rFonts w:eastAsia="Malgun Gothic"/>
                <w:szCs w:val="18"/>
              </w:rPr>
            </w:pPr>
            <w:r>
              <w:rPr>
                <w:rFonts w:eastAsia="Malgun Gothic"/>
              </w:rPr>
              <w:t>SMF</w:t>
            </w:r>
          </w:p>
          <w:p w:rsidR="005D6667" w:rsidRDefault="005D6667">
            <w:pPr>
              <w:pStyle w:val="TAC"/>
              <w:jc w:val="both"/>
              <w:rPr>
                <w:rFonts w:eastAsia="Malgun Gothic"/>
              </w:rPr>
            </w:pPr>
          </w:p>
        </w:tc>
      </w:tr>
    </w:tbl>
    <w:p w:rsidR="005D6667" w:rsidRDefault="005D6667" w:rsidP="005D6667">
      <w:pPr>
        <w:rPr>
          <w:rFonts w:eastAsia="等线"/>
        </w:rPr>
      </w:pPr>
      <w:r>
        <w:rPr>
          <w:rFonts w:eastAsia="等线"/>
        </w:rPr>
        <w:t xml:space="preserve"> </w:t>
      </w:r>
    </w:p>
    <w:p w:rsidR="005D6667" w:rsidRDefault="005D6667" w:rsidP="005D6667">
      <w:pPr>
        <w:rPr>
          <w:rFonts w:eastAsia="等线"/>
        </w:rPr>
      </w:pPr>
      <w:r>
        <w:rPr>
          <w:rFonts w:eastAsia="等线"/>
        </w:rPr>
        <w:t xml:space="preserve">The principles of solution #3 are inline with the NSACF charging of Network Slicing in TR 32.847 [13] , and the </w:t>
      </w:r>
      <w:r>
        <w:rPr>
          <w:rFonts w:eastAsia="等线" w:hint="eastAsia"/>
        </w:rPr>
        <w:t>identification</w:t>
      </w:r>
      <w:r>
        <w:rPr>
          <w:rFonts w:eastAsia="等线"/>
        </w:rPr>
        <w:t xml:space="preserve"> of the SNPN can be based on e.g. </w:t>
      </w:r>
      <w:r>
        <w:rPr>
          <w:rFonts w:eastAsia="等线" w:hint="eastAsia"/>
        </w:rPr>
        <w:t>Network Identifier</w:t>
      </w:r>
      <w:r>
        <w:rPr>
          <w:rFonts w:eastAsia="等线"/>
        </w:rPr>
        <w:t>.</w:t>
      </w:r>
    </w:p>
    <w:p w:rsidR="005D6667" w:rsidRDefault="005D6667" w:rsidP="005D6667">
      <w:pPr>
        <w:rPr>
          <w:rFonts w:eastAsia="宋体"/>
        </w:rPr>
      </w:pPr>
      <w:r>
        <w:rPr>
          <w:rFonts w:eastAsia="等线"/>
        </w:rPr>
        <w:t xml:space="preserve">The principles of solution #4, are inline the solution for network slice charging based on 5G data connectivity in TS 32.255 [12] annex D. </w:t>
      </w:r>
    </w:p>
    <w:p w:rsidR="00475BA4" w:rsidRPr="005D6667" w:rsidRDefault="00475BA4">
      <w:pPr>
        <w:rPr>
          <w:rFonts w:eastAsiaTheme="minorEastAsia"/>
          <w:lang w:eastAsia="zh-CN"/>
        </w:rPr>
      </w:pPr>
    </w:p>
    <w:p w:rsidR="00475BA4" w:rsidRDefault="00C17801">
      <w:pPr>
        <w:pStyle w:val="3"/>
        <w:rPr>
          <w:rFonts w:eastAsia="宋体"/>
        </w:rPr>
      </w:pPr>
      <w:bookmarkStart w:id="198" w:name="_Toc112837379"/>
      <w:bookmarkStart w:id="199" w:name="_Toc112837620"/>
      <w:bookmarkStart w:id="200" w:name="_Toc125064808"/>
      <w:r>
        <w:rPr>
          <w:rFonts w:eastAsia="宋体" w:hint="eastAsia"/>
        </w:rPr>
        <w:lastRenderedPageBreak/>
        <w:t>5</w:t>
      </w:r>
      <w:r>
        <w:rPr>
          <w:rFonts w:eastAsia="宋体"/>
        </w:rPr>
        <w:t>.2.6</w:t>
      </w:r>
      <w:r>
        <w:rPr>
          <w:rFonts w:eastAsia="宋体"/>
        </w:rPr>
        <w:tab/>
        <w:t>Conclusion</w:t>
      </w:r>
      <w:bookmarkEnd w:id="198"/>
      <w:bookmarkEnd w:id="199"/>
      <w:bookmarkEnd w:id="200"/>
    </w:p>
    <w:p w:rsidR="005D6667" w:rsidRDefault="005D6667" w:rsidP="005D6667">
      <w:r>
        <w:t>Based on the evaluation in clause 5.2.5.1, s</w:t>
      </w:r>
      <w:r>
        <w:rPr>
          <w:rFonts w:eastAsia="等线"/>
        </w:rPr>
        <w:t>olution #1</w:t>
      </w:r>
      <w:r>
        <w:t xml:space="preserve"> is the only solution for </w:t>
      </w:r>
      <w:r>
        <w:rPr>
          <w:rFonts w:eastAsia="等线"/>
        </w:rPr>
        <w:t>e</w:t>
      </w:r>
      <w:r>
        <w:t xml:space="preserve">nd user charging for SNPN network </w:t>
      </w:r>
      <w:r>
        <w:rPr>
          <w:rFonts w:hint="eastAsia"/>
        </w:rPr>
        <w:t>usage of access</w:t>
      </w:r>
      <w:r>
        <w:t>.</w:t>
      </w:r>
    </w:p>
    <w:p w:rsidR="005D6667" w:rsidRDefault="005D6667" w:rsidP="005D6667">
      <w:r>
        <w:t>Based on the evaluation in clause 5.2.5.2,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SNPN based on other attributes than network slice, i.e. </w:t>
      </w:r>
      <w:r>
        <w:rPr>
          <w:rFonts w:eastAsia="等线" w:hint="eastAsia"/>
        </w:rPr>
        <w:t>Network Identifier</w:t>
      </w:r>
      <w:r>
        <w:t xml:space="preserve">. For solution #4 </w:t>
      </w:r>
      <w:r>
        <w:rPr>
          <w:rFonts w:eastAsia="等线"/>
        </w:rPr>
        <w:t xml:space="preserve">TS 32.256 [11] could be extended with an annex similar to the TS 32.255 [12] annex D to allow the use of AMF for charging based on number of UEs and </w:t>
      </w:r>
      <w:r>
        <w:rPr>
          <w:rFonts w:eastAsia="等线" w:hint="eastAsia"/>
        </w:rPr>
        <w:t>Network Identifier</w:t>
      </w:r>
      <w:r>
        <w:rPr>
          <w:rFonts w:eastAsia="等线"/>
        </w:rPr>
        <w:t>.</w:t>
      </w:r>
    </w:p>
    <w:p w:rsidR="00475BA4" w:rsidRPr="002B1E5E" w:rsidRDefault="005D6667">
      <w:r>
        <w:t>Based on the evaluation in clause 5.2.5.3, for s</w:t>
      </w:r>
      <w:r>
        <w:rPr>
          <w:rFonts w:hint="eastAsia"/>
        </w:rPr>
        <w:t>olution #</w:t>
      </w:r>
      <w: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 xml:space="preserve">for SNPN based on other attributes than network slice, i.e. </w:t>
      </w:r>
      <w:r>
        <w:rPr>
          <w:rFonts w:eastAsia="等线" w:hint="eastAsia"/>
        </w:rPr>
        <w:t>Network Identifier</w:t>
      </w:r>
      <w:r>
        <w:t xml:space="preserve">. For solution #4 </w:t>
      </w:r>
      <w:r>
        <w:rPr>
          <w:rFonts w:eastAsia="等线"/>
        </w:rPr>
        <w:t xml:space="preserve">TS 32.255 [12] could be extended with an annex similar to annex D to allow the use of SMF for charging based on </w:t>
      </w:r>
      <w:r>
        <w:rPr>
          <w:rFonts w:eastAsia="等线" w:hint="eastAsia"/>
        </w:rPr>
        <w:t>number of PDU sessions</w:t>
      </w:r>
      <w:r>
        <w:rPr>
          <w:rFonts w:eastAsia="等线"/>
        </w:rPr>
        <w:t xml:space="preserve"> and </w:t>
      </w:r>
      <w:r>
        <w:rPr>
          <w:rFonts w:eastAsia="等线" w:hint="eastAsia"/>
        </w:rPr>
        <w:t>Network Identifier</w:t>
      </w:r>
      <w:r>
        <w:rPr>
          <w:rFonts w:eastAsia="等线"/>
        </w:rPr>
        <w:t>.</w:t>
      </w:r>
    </w:p>
    <w:p w:rsidR="00475BA4" w:rsidRDefault="00C17801">
      <w:pPr>
        <w:pStyle w:val="2"/>
      </w:pPr>
      <w:bookmarkStart w:id="201" w:name="_Toc112837380"/>
      <w:bookmarkStart w:id="202" w:name="_Toc112837621"/>
      <w:bookmarkStart w:id="203" w:name="_Toc125064809"/>
      <w:r>
        <w:rPr>
          <w:rFonts w:hint="eastAsia"/>
        </w:rPr>
        <w:t>5</w:t>
      </w:r>
      <w:r>
        <w:t>.3</w:t>
      </w:r>
      <w:r>
        <w:tab/>
        <w:t>Topic 3: Converged charging for data connectivity in PLMN</w:t>
      </w:r>
      <w:bookmarkEnd w:id="201"/>
      <w:bookmarkEnd w:id="202"/>
      <w:bookmarkEnd w:id="203"/>
    </w:p>
    <w:p w:rsidR="00475BA4" w:rsidRDefault="00C17801">
      <w:pPr>
        <w:pStyle w:val="3"/>
        <w:rPr>
          <w:rFonts w:eastAsia="宋体"/>
        </w:rPr>
      </w:pPr>
      <w:bookmarkStart w:id="204" w:name="_Toc112837381"/>
      <w:bookmarkStart w:id="205" w:name="_Toc112837622"/>
      <w:bookmarkStart w:id="206" w:name="_Toc125064810"/>
      <w:r>
        <w:rPr>
          <w:rFonts w:eastAsia="宋体" w:hint="eastAsia"/>
        </w:rPr>
        <w:t>5</w:t>
      </w:r>
      <w:r>
        <w:rPr>
          <w:rFonts w:eastAsia="宋体"/>
        </w:rPr>
        <w:t>.3.1</w:t>
      </w:r>
      <w:r>
        <w:rPr>
          <w:rFonts w:eastAsia="宋体"/>
        </w:rPr>
        <w:tab/>
        <w:t>Use cases</w:t>
      </w:r>
      <w:bookmarkEnd w:id="204"/>
      <w:bookmarkEnd w:id="205"/>
      <w:bookmarkEnd w:id="206"/>
    </w:p>
    <w:p w:rsidR="00475BA4" w:rsidRDefault="00C17801">
      <w:pPr>
        <w:pStyle w:val="4"/>
      </w:pPr>
      <w:bookmarkStart w:id="207" w:name="_Toc112837382"/>
      <w:bookmarkStart w:id="208" w:name="_Toc112837623"/>
      <w:bookmarkStart w:id="209" w:name="_Toc125064811"/>
      <w:r>
        <w:t>5.3.1.1</w:t>
      </w:r>
      <w:r>
        <w:tab/>
        <w:t>Use case #3a: End users access the PLMN service via SNPN</w:t>
      </w:r>
      <w:bookmarkEnd w:id="207"/>
      <w:bookmarkEnd w:id="208"/>
      <w:bookmarkEnd w:id="209"/>
    </w:p>
    <w:p w:rsidR="00475BA4" w:rsidRDefault="00C17801">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sidR="00475BA4" w:rsidRDefault="00C17801">
      <w:r>
        <w:t xml:space="preserve">Charged Party: </w:t>
      </w:r>
      <w:r w:rsidR="002077BE" w:rsidRPr="002077BE">
        <w:t>The End User(</w:t>
      </w:r>
      <w:r>
        <w:t>UE</w:t>
      </w:r>
      <w:r w:rsidR="002077BE">
        <w:rPr>
          <w:rFonts w:eastAsiaTheme="minorEastAsia" w:hint="eastAsia"/>
          <w:lang w:eastAsia="zh-CN"/>
        </w:rPr>
        <w:t>)</w:t>
      </w:r>
      <w:r>
        <w:t xml:space="preserve"> who has a subscription with the SNPN which allows access of the PLMN service.</w:t>
      </w:r>
    </w:p>
    <w:p w:rsidR="00475BA4" w:rsidRDefault="00C17801">
      <w:pPr>
        <w:rPr>
          <w:lang w:eastAsia="zh-CN"/>
        </w:rPr>
      </w:pPr>
      <w:r>
        <w:rPr>
          <w:lang w:eastAsia="zh-CN"/>
        </w:rPr>
        <w:t xml:space="preserve">Charging Party: </w:t>
      </w:r>
    </w:p>
    <w:p w:rsidR="00475BA4" w:rsidRDefault="00C17801">
      <w:pPr>
        <w:pStyle w:val="B1"/>
        <w:rPr>
          <w:rFonts w:eastAsiaTheme="minorEastAsia"/>
          <w:lang w:eastAsia="zh-CN"/>
        </w:rPr>
      </w:pPr>
      <w:r>
        <w:rPr>
          <w:lang w:eastAsia="zh-CN"/>
        </w:rPr>
        <w:t>-</w:t>
      </w:r>
      <w:r>
        <w:rPr>
          <w:lang w:eastAsia="zh-CN"/>
        </w:rPr>
        <w:tab/>
        <w:t xml:space="preserve">PLMN operator who charges the 5G data connectivity for the </w:t>
      </w:r>
      <w:r>
        <w:t>End user.</w:t>
      </w:r>
    </w:p>
    <w:p w:rsidR="002077BE" w:rsidRPr="002077BE" w:rsidRDefault="002077BE">
      <w:pPr>
        <w:pStyle w:val="B1"/>
        <w:rPr>
          <w:rFonts w:eastAsiaTheme="minorEastAsia"/>
          <w:lang w:eastAsia="zh-CN"/>
        </w:rPr>
      </w:pPr>
      <w:r w:rsidRPr="002077BE">
        <w:rPr>
          <w:rFonts w:eastAsiaTheme="minorEastAsia"/>
          <w:lang w:eastAsia="zh-CN"/>
        </w:rPr>
        <w:t>-</w:t>
      </w:r>
      <w:r w:rsidRPr="002077BE">
        <w:rPr>
          <w:rFonts w:eastAsiaTheme="minorEastAsia"/>
          <w:lang w:eastAsia="zh-CN"/>
        </w:rPr>
        <w:tab/>
        <w:t>PLMN who charges the 5G data connectivity for the SNPN.</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REQ-CH_PLMN_DC</w:t>
      </w:r>
      <w:r>
        <w:rPr>
          <w:rFonts w:eastAsia="Malgun Gothic"/>
          <w:b/>
          <w:lang w:eastAsia="ko-KR"/>
        </w:rPr>
        <w:t>-</w:t>
      </w:r>
      <w:r>
        <w:rPr>
          <w:lang w:eastAsia="zh-CN"/>
        </w:rPr>
        <w:t>02 and Key Issue #3a, Key Issue #3b.</w:t>
      </w:r>
    </w:p>
    <w:p w:rsidR="00475BA4" w:rsidRDefault="00C17801">
      <w:pPr>
        <w:pStyle w:val="4"/>
      </w:pPr>
      <w:bookmarkStart w:id="210" w:name="_Toc112837624"/>
      <w:bookmarkStart w:id="211" w:name="_Toc112837383"/>
      <w:bookmarkStart w:id="212" w:name="_Toc125064812"/>
      <w:r>
        <w:t>5.3.1.2</w:t>
      </w:r>
      <w:r>
        <w:tab/>
        <w:t xml:space="preserve">Use case #3b: </w:t>
      </w:r>
      <w:r w:rsidR="002077BE" w:rsidRPr="002077BE">
        <w:t>End users access the SNPN service via PLMN</w:t>
      </w:r>
      <w:bookmarkEnd w:id="210"/>
      <w:bookmarkEnd w:id="211"/>
      <w:bookmarkEnd w:id="212"/>
    </w:p>
    <w:p w:rsidR="002077BE" w:rsidRPr="002077BE" w:rsidRDefault="002077BE" w:rsidP="002077BE">
      <w:pPr>
        <w:rPr>
          <w:rFonts w:eastAsiaTheme="minorEastAsia"/>
          <w:lang w:eastAsia="zh-CN"/>
        </w:rPr>
      </w:pPr>
      <w:r w:rsidRPr="002077BE">
        <w:rPr>
          <w:rFonts w:eastAsiaTheme="minorEastAsia"/>
          <w:lang w:eastAsia="zh-CN"/>
        </w:rPr>
        <w:t>SNPN 5GS deployments are based on the 5G system architecture depicted in clause 4.2.3 of TS 23.501 [2], the architecture for 5GC with untrusted non-3GPP access for access to SNPN services via a PLMN.</w:t>
      </w:r>
    </w:p>
    <w:p w:rsidR="002077BE" w:rsidRPr="002077BE" w:rsidRDefault="002077BE" w:rsidP="002077BE">
      <w:pPr>
        <w:rPr>
          <w:rFonts w:eastAsiaTheme="minorEastAsia"/>
          <w:lang w:eastAsia="zh-CN"/>
        </w:rPr>
      </w:pPr>
      <w:r w:rsidRPr="002077BE">
        <w:rPr>
          <w:rFonts w:eastAsiaTheme="minorEastAsia"/>
          <w:lang w:eastAsia="zh-CN"/>
        </w:rPr>
        <w:t>Charged Party: An End User (UE) who has a subscription with the PLMN which allows access of the SNPN service.</w:t>
      </w:r>
    </w:p>
    <w:p w:rsidR="002077BE" w:rsidRPr="002077BE" w:rsidRDefault="002077BE" w:rsidP="002077BE">
      <w:pPr>
        <w:rPr>
          <w:rFonts w:eastAsiaTheme="minorEastAsia"/>
          <w:lang w:eastAsia="zh-CN"/>
        </w:rPr>
      </w:pPr>
      <w:r w:rsidRPr="002077BE">
        <w:rPr>
          <w:rFonts w:eastAsiaTheme="minorEastAsia"/>
          <w:lang w:eastAsia="zh-CN"/>
        </w:rPr>
        <w:t xml:space="preserve">Charging Party: </w:t>
      </w:r>
    </w:p>
    <w:p w:rsidR="002077BE" w:rsidRPr="002077BE" w:rsidRDefault="002077BE" w:rsidP="002077BE">
      <w:pPr>
        <w:ind w:firstLine="284"/>
        <w:rPr>
          <w:rFonts w:eastAsiaTheme="minorEastAsia"/>
          <w:lang w:eastAsia="zh-CN"/>
        </w:rPr>
      </w:pPr>
      <w:r w:rsidRPr="002077BE">
        <w:rPr>
          <w:rFonts w:eastAsiaTheme="minorEastAsia"/>
          <w:lang w:eastAsia="zh-CN"/>
        </w:rPr>
        <w:t>-</w:t>
      </w:r>
      <w:r w:rsidRPr="002077BE">
        <w:rPr>
          <w:rFonts w:eastAsiaTheme="minorEastAsia"/>
          <w:lang w:eastAsia="zh-CN"/>
        </w:rPr>
        <w:tab/>
        <w:t>PLMN who charges the 5G data connectivity for the End user.</w:t>
      </w:r>
    </w:p>
    <w:p w:rsidR="002077BE" w:rsidRPr="002077BE" w:rsidRDefault="002077BE" w:rsidP="002077BE">
      <w:pPr>
        <w:ind w:firstLine="284"/>
        <w:rPr>
          <w:rFonts w:eastAsiaTheme="minorEastAsia"/>
          <w:lang w:eastAsia="zh-CN"/>
        </w:rPr>
      </w:pPr>
      <w:r w:rsidRPr="002077BE">
        <w:rPr>
          <w:rFonts w:eastAsiaTheme="minorEastAsia"/>
          <w:lang w:eastAsia="zh-CN"/>
        </w:rPr>
        <w:t>-</w:t>
      </w:r>
      <w:r w:rsidRPr="002077BE">
        <w:rPr>
          <w:rFonts w:eastAsiaTheme="minorEastAsia"/>
          <w:lang w:eastAsia="zh-CN"/>
        </w:rPr>
        <w:tab/>
        <w:t>PLMN who charges the 5G data connectivity for the SNPN.</w:t>
      </w:r>
    </w:p>
    <w:p w:rsidR="00475BA4" w:rsidRPr="002077BE" w:rsidRDefault="002077BE">
      <w:pPr>
        <w:rPr>
          <w:rFonts w:eastAsiaTheme="minorEastAsia"/>
        </w:rPr>
      </w:pPr>
      <w:r w:rsidRPr="002077BE">
        <w:rPr>
          <w:rFonts w:eastAsiaTheme="minorEastAsia"/>
          <w:lang w:eastAsia="zh-CN"/>
        </w:rPr>
        <w:lastRenderedPageBreak/>
        <w:t>The potential charging requirements and key issues for this UC are: REQ-CH_PLMN_DC-01 and REQ-CH_PLMN_DC-02 and Key Issue #3a and key issue #3b.</w:t>
      </w:r>
    </w:p>
    <w:p w:rsidR="00475BA4" w:rsidRDefault="00C17801">
      <w:pPr>
        <w:pStyle w:val="3"/>
        <w:rPr>
          <w:rFonts w:eastAsia="宋体"/>
        </w:rPr>
      </w:pPr>
      <w:bookmarkStart w:id="213" w:name="_Toc112837384"/>
      <w:bookmarkStart w:id="214" w:name="_Toc112837625"/>
      <w:bookmarkStart w:id="215" w:name="_Toc125064813"/>
      <w:r>
        <w:rPr>
          <w:rFonts w:eastAsia="宋体" w:hint="eastAsia"/>
        </w:rPr>
        <w:t>5</w:t>
      </w:r>
      <w:r>
        <w:rPr>
          <w:rFonts w:eastAsia="宋体"/>
        </w:rPr>
        <w:t>.3.</w:t>
      </w:r>
      <w:r>
        <w:rPr>
          <w:rFonts w:eastAsia="宋体" w:hint="eastAsia"/>
        </w:rPr>
        <w:t>2</w:t>
      </w:r>
      <w:r>
        <w:rPr>
          <w:rFonts w:eastAsia="宋体"/>
        </w:rPr>
        <w:tab/>
        <w:t>Potential charging requirements</w:t>
      </w:r>
      <w:bookmarkEnd w:id="213"/>
      <w:bookmarkEnd w:id="214"/>
      <w:bookmarkEnd w:id="215"/>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sidR="00E01CF7">
        <w:rPr>
          <w:rFonts w:eastAsiaTheme="minorEastAsia" w:hint="eastAsia"/>
          <w:b/>
          <w:lang w:eastAsia="zh-CN"/>
        </w:rPr>
        <w:t>1</w:t>
      </w:r>
      <w:r>
        <w:rPr>
          <w:b/>
          <w:lang w:eastAsia="zh-CN"/>
        </w:rPr>
        <w:t>:</w:t>
      </w:r>
      <w:r>
        <w:t xml:space="preserve"> The 5G system should support </w:t>
      </w:r>
      <w:r>
        <w:rPr>
          <w:lang w:eastAsia="zh-CN"/>
        </w:rPr>
        <w:t xml:space="preserve">collecting charging information </w:t>
      </w:r>
      <w:r>
        <w:t>based on the 5G data connectivity usage per UE.</w:t>
      </w:r>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w:t>
      </w:r>
      <w:r w:rsidR="00E01CF7">
        <w:rPr>
          <w:rFonts w:eastAsiaTheme="minorEastAsia" w:hint="eastAsia"/>
          <w:b/>
          <w:lang w:eastAsia="zh-CN"/>
        </w:rPr>
        <w:t>2</w:t>
      </w:r>
      <w:r>
        <w:rPr>
          <w:b/>
          <w:lang w:eastAsia="zh-CN"/>
        </w:rPr>
        <w:t>:</w:t>
      </w:r>
      <w:r>
        <w:t xml:space="preserve"> The 5G system should support </w:t>
      </w:r>
      <w:r>
        <w:rPr>
          <w:lang w:eastAsia="zh-CN"/>
        </w:rPr>
        <w:t xml:space="preserve">collecting charging information </w:t>
      </w:r>
      <w:r>
        <w:t>based on the 5G data connectivity usage per SNPN.</w:t>
      </w:r>
    </w:p>
    <w:p w:rsidR="00475BA4" w:rsidRDefault="00C17801">
      <w:pPr>
        <w:pStyle w:val="3"/>
        <w:rPr>
          <w:rFonts w:eastAsia="宋体"/>
        </w:rPr>
      </w:pPr>
      <w:bookmarkStart w:id="216" w:name="_Toc112837626"/>
      <w:bookmarkStart w:id="217" w:name="_Toc112837385"/>
      <w:bookmarkStart w:id="218" w:name="_Toc125064814"/>
      <w:r>
        <w:rPr>
          <w:rFonts w:eastAsia="宋体" w:hint="eastAsia"/>
        </w:rPr>
        <w:t>5</w:t>
      </w:r>
      <w:r>
        <w:rPr>
          <w:rFonts w:eastAsia="宋体"/>
        </w:rPr>
        <w:t>.3.</w:t>
      </w:r>
      <w:r>
        <w:rPr>
          <w:rFonts w:eastAsia="宋体" w:hint="eastAsia"/>
        </w:rPr>
        <w:t>3</w:t>
      </w:r>
      <w:r>
        <w:rPr>
          <w:rFonts w:eastAsia="宋体"/>
        </w:rPr>
        <w:tab/>
        <w:t>Key issues</w:t>
      </w:r>
      <w:bookmarkEnd w:id="216"/>
      <w:bookmarkEnd w:id="217"/>
      <w:bookmarkEnd w:id="218"/>
    </w:p>
    <w:p w:rsidR="00475BA4" w:rsidRDefault="00C17801">
      <w:r>
        <w:t>The following key issues are identified:</w:t>
      </w:r>
    </w:p>
    <w:p w:rsidR="00475BA4" w:rsidRDefault="00C17801">
      <w:pPr>
        <w:ind w:left="360" w:hanging="360"/>
      </w:pPr>
      <w:r>
        <w:t>-</w:t>
      </w:r>
      <w:r>
        <w:tab/>
      </w:r>
      <w:r>
        <w:rPr>
          <w:b/>
          <w:bCs/>
        </w:rPr>
        <w:t>Key Issue #3</w:t>
      </w:r>
      <w:r w:rsidR="0083217A">
        <w:rPr>
          <w:rFonts w:eastAsiaTheme="minorEastAsia" w:hint="eastAsia"/>
          <w:b/>
          <w:bCs/>
          <w:lang w:eastAsia="zh-CN"/>
        </w:rPr>
        <w:t>a</w:t>
      </w:r>
      <w:r>
        <w:t>: the charging information collection and reporting in 5G system for 5G data connectivity per UE.</w:t>
      </w:r>
    </w:p>
    <w:p w:rsidR="00475BA4" w:rsidRDefault="00C17801">
      <w:pPr>
        <w:ind w:left="360" w:hanging="360"/>
      </w:pPr>
      <w:r>
        <w:t>-</w:t>
      </w:r>
      <w:r>
        <w:tab/>
      </w:r>
      <w:r>
        <w:rPr>
          <w:b/>
        </w:rPr>
        <w:t>Key Issue #3</w:t>
      </w:r>
      <w:r w:rsidR="0083217A">
        <w:rPr>
          <w:rFonts w:eastAsiaTheme="minorEastAsia" w:hint="eastAsia"/>
          <w:b/>
          <w:lang w:eastAsia="zh-CN"/>
        </w:rPr>
        <w:t>b</w:t>
      </w:r>
      <w:r>
        <w:t xml:space="preserve">: the charging information collection and reporting in </w:t>
      </w:r>
      <w:r w:rsidR="0083217A" w:rsidRPr="0083217A">
        <w:t>5G system</w:t>
      </w:r>
      <w:r>
        <w:t xml:space="preserve"> for 5G data connectivity for PLMN per SNPN.</w:t>
      </w:r>
    </w:p>
    <w:p w:rsidR="00475BA4" w:rsidRDefault="00C17801">
      <w:pPr>
        <w:pStyle w:val="3"/>
        <w:rPr>
          <w:rFonts w:eastAsiaTheme="minorEastAsia"/>
          <w:lang w:eastAsia="zh-CN"/>
        </w:rPr>
      </w:pPr>
      <w:bookmarkStart w:id="219" w:name="_Toc125064815"/>
      <w:r>
        <w:rPr>
          <w:lang w:val="en-US"/>
        </w:rPr>
        <w:t>5</w:t>
      </w:r>
      <w:r>
        <w:t>.</w:t>
      </w:r>
      <w:r>
        <w:rPr>
          <w:lang w:val="en-US"/>
        </w:rPr>
        <w:t>3</w:t>
      </w:r>
      <w:r>
        <w:t>.</w:t>
      </w:r>
      <w:r>
        <w:rPr>
          <w:rFonts w:hint="eastAsia"/>
          <w:lang w:eastAsia="zh-CN"/>
        </w:rPr>
        <w:t>4</w:t>
      </w:r>
      <w:r>
        <w:tab/>
        <w:t>Possible solutions</w:t>
      </w:r>
      <w:bookmarkEnd w:id="219"/>
    </w:p>
    <w:p w:rsidR="0083217A" w:rsidRPr="0083217A" w:rsidRDefault="0083217A" w:rsidP="0083217A">
      <w:pPr>
        <w:pStyle w:val="4"/>
        <w:rPr>
          <w:bCs/>
        </w:rPr>
      </w:pPr>
      <w:bookmarkStart w:id="220" w:name="_Toc125064816"/>
      <w:r w:rsidRPr="0083217A">
        <w:rPr>
          <w:bCs/>
        </w:rPr>
        <w:t>5.3.</w:t>
      </w:r>
      <w:r w:rsidRPr="0083217A">
        <w:rPr>
          <w:rFonts w:hint="eastAsia"/>
          <w:bCs/>
        </w:rPr>
        <w:t>4</w:t>
      </w:r>
      <w:r w:rsidRPr="0083217A">
        <w:rPr>
          <w:bCs/>
        </w:rPr>
        <w:t>.1</w:t>
      </w:r>
      <w:r w:rsidRPr="0083217A">
        <w:rPr>
          <w:bCs/>
        </w:rPr>
        <w:tab/>
        <w:t>Solution #1: Data connectivity in PLMN Charging per UE (access the PLMN via SNPN)</w:t>
      </w:r>
      <w:bookmarkEnd w:id="220"/>
    </w:p>
    <w:p w:rsidR="0083217A" w:rsidRPr="0083217A" w:rsidRDefault="0083217A" w:rsidP="0083217A">
      <w:pPr>
        <w:pStyle w:val="5"/>
        <w:rPr>
          <w:bCs/>
        </w:rPr>
      </w:pPr>
      <w:bookmarkStart w:id="221" w:name="_Toc125064817"/>
      <w:r w:rsidRPr="0083217A">
        <w:rPr>
          <w:bCs/>
        </w:rPr>
        <w:t>5.3.</w:t>
      </w:r>
      <w:r w:rsidRPr="0083217A">
        <w:rPr>
          <w:rFonts w:hint="eastAsia"/>
          <w:bCs/>
        </w:rPr>
        <w:t>4</w:t>
      </w:r>
      <w:r w:rsidRPr="0083217A">
        <w:rPr>
          <w:bCs/>
        </w:rPr>
        <w:t>.1.1</w:t>
      </w:r>
      <w:r w:rsidRPr="0083217A">
        <w:rPr>
          <w:bCs/>
        </w:rPr>
        <w:tab/>
        <w:t>General</w:t>
      </w:r>
      <w:bookmarkEnd w:id="221"/>
    </w:p>
    <w:p w:rsidR="0083217A" w:rsidRDefault="0083217A" w:rsidP="0083217A">
      <w:r>
        <w:t xml:space="preserve">This solution #1 which </w:t>
      </w:r>
      <w:r>
        <w:rPr>
          <w:iCs/>
        </w:rPr>
        <w:t xml:space="preserve">relying on </w:t>
      </w:r>
      <w:r>
        <w:t xml:space="preserve">5G </w:t>
      </w:r>
      <w:r>
        <w:rPr>
          <w:rFonts w:hint="eastAsia"/>
        </w:rPr>
        <w:t>d</w:t>
      </w:r>
      <w:r>
        <w:t xml:space="preserve">ata connectivity converged charging architecture defined in TS 32.255 [12], with the extension of PLMN Charging via SNPN access per UE, addresses the Key Issue #3a. </w:t>
      </w:r>
    </w:p>
    <w:p w:rsidR="0083217A" w:rsidRPr="0083217A" w:rsidRDefault="0083217A" w:rsidP="0083217A">
      <w:pPr>
        <w:pStyle w:val="5"/>
        <w:rPr>
          <w:bCs/>
        </w:rPr>
      </w:pPr>
      <w:bookmarkStart w:id="222" w:name="_Toc125064818"/>
      <w:r w:rsidRPr="0083217A">
        <w:rPr>
          <w:bCs/>
        </w:rPr>
        <w:t>5.3.</w:t>
      </w:r>
      <w:r w:rsidRPr="0083217A">
        <w:rPr>
          <w:rFonts w:hint="eastAsia"/>
          <w:bCs/>
        </w:rPr>
        <w:t>4</w:t>
      </w:r>
      <w:r w:rsidRPr="0083217A">
        <w:rPr>
          <w:bCs/>
        </w:rPr>
        <w:t>.1.2</w:t>
      </w:r>
      <w:r w:rsidRPr="0083217A">
        <w:rPr>
          <w:bCs/>
        </w:rPr>
        <w:tab/>
        <w:t>Reference architecture</w:t>
      </w:r>
      <w:bookmarkEnd w:id="222"/>
    </w:p>
    <w:p w:rsidR="0083217A" w:rsidRDefault="0083217A" w:rsidP="0083217A">
      <w:r>
        <w:rPr>
          <w:color w:val="385723"/>
        </w:rPr>
        <w:t>B</w:t>
      </w:r>
      <w:r>
        <w:t>ased on figure 4.2.1-3, the CHF in the PLMN is added. The UE is charged by CHF in the PLMN for 5G data connectivity of PLMN services.</w:t>
      </w:r>
    </w:p>
    <w:p w:rsidR="0083217A" w:rsidRDefault="00083ABC" w:rsidP="0083217A">
      <w:pPr>
        <w:pStyle w:val="TF"/>
        <w:rPr>
          <w:rFonts w:eastAsia="等线"/>
        </w:rPr>
      </w:pPr>
      <w:r>
        <w:lastRenderedPageBreak/>
        <w:fldChar w:fldCharType="begin"/>
      </w:r>
      <w:r w:rsidR="0083217A">
        <w:instrText xml:space="preserve"> INCLUDEPICTURE "C:\\Users\\cmcc\\AppData\\Local\\Temp\\ksohtml\\wps555F.tmp.png" \* MERGEFORMATINET </w:instrText>
      </w:r>
      <w:r>
        <w:fldChar w:fldCharType="separate"/>
      </w:r>
      <w:r>
        <w:fldChar w:fldCharType="begin"/>
      </w:r>
      <w:r w:rsidR="000B2A2F">
        <w:instrText xml:space="preserve"> INCLUDEPICTURE  "C:\\Users\\cmcc\\AppData\\Local\\Temp\\ksohtml\\wps555F.tmp.png" \* MERGEFORMATINET </w:instrText>
      </w:r>
      <w:r>
        <w:fldChar w:fldCharType="separate"/>
      </w:r>
      <w:r w:rsidR="003B5F69">
        <w:pict>
          <v:shape id="_x0000_i1038" type="#_x0000_t75" alt="" style="width:481.65pt;height:236.95pt">
            <v:imagedata r:id="rId34" r:href="rId35"/>
          </v:shape>
        </w:pict>
      </w:r>
      <w:r>
        <w:fldChar w:fldCharType="end"/>
      </w:r>
      <w:r>
        <w:fldChar w:fldCharType="end"/>
      </w:r>
    </w:p>
    <w:p w:rsidR="0083217A" w:rsidRDefault="0083217A" w:rsidP="0083217A">
      <w:pPr>
        <w:pStyle w:val="TH"/>
        <w:rPr>
          <w:rFonts w:eastAsia="宋体"/>
        </w:rPr>
      </w:pPr>
      <w:r>
        <w:rPr>
          <w:rFonts w:eastAsia="等线"/>
        </w:rPr>
        <w:t xml:space="preserve">Figure </w:t>
      </w:r>
      <w:r>
        <w:t>5.3.</w:t>
      </w:r>
      <w:r>
        <w:rPr>
          <w:rFonts w:hint="eastAsia"/>
        </w:rPr>
        <w:t>4</w:t>
      </w:r>
      <w:r>
        <w:t>.1</w:t>
      </w:r>
      <w:r>
        <w:rPr>
          <w:rFonts w:eastAsia="等线"/>
        </w:rPr>
        <w:t xml:space="preserve">.2-1 </w:t>
      </w:r>
      <w:r>
        <w:t>Data connectivity in PLMN Charging per UE (access the PLMN via SNPN)</w:t>
      </w:r>
    </w:p>
    <w:p w:rsidR="0083217A" w:rsidRPr="0083217A" w:rsidRDefault="0083217A" w:rsidP="0083217A">
      <w:pPr>
        <w:pStyle w:val="5"/>
        <w:rPr>
          <w:bCs/>
        </w:rPr>
      </w:pPr>
      <w:bookmarkStart w:id="223" w:name="_Toc125064819"/>
      <w:r w:rsidRPr="0083217A">
        <w:rPr>
          <w:bCs/>
        </w:rPr>
        <w:t>5.3.</w:t>
      </w:r>
      <w:r w:rsidRPr="0083217A">
        <w:rPr>
          <w:rFonts w:hint="eastAsia"/>
          <w:bCs/>
        </w:rPr>
        <w:t>4</w:t>
      </w:r>
      <w:r w:rsidRPr="0083217A">
        <w:rPr>
          <w:bCs/>
        </w:rPr>
        <w:t>.1.3</w:t>
      </w:r>
      <w:r w:rsidRPr="0083217A">
        <w:rPr>
          <w:bCs/>
        </w:rPr>
        <w:tab/>
        <w:t>Message flows</w:t>
      </w:r>
      <w:bookmarkEnd w:id="223"/>
    </w:p>
    <w:p w:rsidR="0083217A" w:rsidRDefault="0083217A" w:rsidP="0083217A">
      <w:r>
        <w:t xml:space="preserve">For access the PLMN services, the message flows for the PDU session establishment, PDU session modification, PDU session release of 5G data connectivity charging would be the same as in clauses 5.2.2.13.2.1, 5.2.2.13.3.1 and 5.2.2.13.4.1 of TS 32.255 [12]. </w:t>
      </w:r>
    </w:p>
    <w:p w:rsidR="0083217A" w:rsidRDefault="0083217A" w:rsidP="0083217A">
      <w:pPr>
        <w:pStyle w:val="B1"/>
        <w:ind w:left="0" w:firstLine="0"/>
      </w:pPr>
      <w:r>
        <w:t xml:space="preserve">The SMF in the PLMN reports the Charging Data Request contains </w:t>
      </w:r>
      <w:bookmarkStart w:id="224" w:name="_Hlk123048755"/>
      <w:r>
        <w:t xml:space="preserve">RAT type specifics to SNPN </w:t>
      </w:r>
      <w:bookmarkEnd w:id="224"/>
    </w:p>
    <w:p w:rsidR="0083217A" w:rsidRPr="0083217A" w:rsidRDefault="0083217A" w:rsidP="0083217A">
      <w:pPr>
        <w:pStyle w:val="4"/>
        <w:rPr>
          <w:bCs/>
        </w:rPr>
      </w:pPr>
      <w:bookmarkStart w:id="225" w:name="_Toc125064820"/>
      <w:r w:rsidRPr="0083217A">
        <w:rPr>
          <w:bCs/>
        </w:rPr>
        <w:t>5.3.4.2</w:t>
      </w:r>
      <w:r w:rsidRPr="0083217A">
        <w:rPr>
          <w:bCs/>
        </w:rPr>
        <w:tab/>
        <w:t xml:space="preserve">Solution #2: </w:t>
      </w:r>
      <w:bookmarkStart w:id="226" w:name="_Hlk123048193"/>
      <w:r w:rsidRPr="0083217A">
        <w:rPr>
          <w:bCs/>
        </w:rPr>
        <w:t>Data connectivity in PLMN Charging per SNPN (access the PLMN via SNPN)</w:t>
      </w:r>
      <w:bookmarkEnd w:id="225"/>
      <w:r w:rsidRPr="0083217A">
        <w:rPr>
          <w:bCs/>
        </w:rPr>
        <w:t xml:space="preserve"> </w:t>
      </w:r>
      <w:bookmarkEnd w:id="226"/>
    </w:p>
    <w:p w:rsidR="0083217A" w:rsidRPr="0083217A" w:rsidRDefault="0083217A" w:rsidP="0083217A">
      <w:pPr>
        <w:pStyle w:val="5"/>
        <w:rPr>
          <w:bCs/>
        </w:rPr>
      </w:pPr>
      <w:bookmarkStart w:id="227" w:name="_Toc125064821"/>
      <w:r w:rsidRPr="0083217A">
        <w:rPr>
          <w:bCs/>
        </w:rPr>
        <w:t>5.3.4.2.1</w:t>
      </w:r>
      <w:r w:rsidRPr="0083217A">
        <w:rPr>
          <w:bCs/>
        </w:rPr>
        <w:tab/>
        <w:t>General</w:t>
      </w:r>
      <w:bookmarkEnd w:id="227"/>
    </w:p>
    <w:p w:rsidR="0083217A" w:rsidRDefault="0083217A" w:rsidP="0083217A">
      <w:r>
        <w:t xml:space="preserve">This solution #2 which </w:t>
      </w:r>
      <w:r>
        <w:rPr>
          <w:iCs/>
        </w:rPr>
        <w:t xml:space="preserve">relying on </w:t>
      </w:r>
      <w:r>
        <w:t xml:space="preserve">5G data connectivity converged charging architecture defined in TS 32.255 [12], with the extension of PLMN Charging via SNPN access per SNPN, addresses the Key Issue #3b. </w:t>
      </w:r>
    </w:p>
    <w:p w:rsidR="0083217A" w:rsidRPr="0083217A" w:rsidRDefault="0083217A" w:rsidP="0083217A">
      <w:pPr>
        <w:pStyle w:val="5"/>
        <w:rPr>
          <w:bCs/>
        </w:rPr>
      </w:pPr>
      <w:bookmarkStart w:id="228" w:name="_Toc125064822"/>
      <w:r w:rsidRPr="0083217A">
        <w:rPr>
          <w:bCs/>
        </w:rPr>
        <w:t>5.3.4.2.2</w:t>
      </w:r>
      <w:r w:rsidRPr="0083217A">
        <w:rPr>
          <w:bCs/>
        </w:rPr>
        <w:tab/>
        <w:t>Reference architecture</w:t>
      </w:r>
      <w:bookmarkEnd w:id="228"/>
    </w:p>
    <w:p w:rsidR="0083217A" w:rsidRDefault="0083217A" w:rsidP="0083217A">
      <w:pPr>
        <w:rPr>
          <w:iCs/>
        </w:rPr>
      </w:pPr>
      <w:r>
        <w:rPr>
          <w:iCs/>
        </w:rPr>
        <w:t xml:space="preserve">The architecture figure is the same with figure </w:t>
      </w:r>
      <w:r>
        <w:t>5.3.</w:t>
      </w:r>
      <w:r>
        <w:rPr>
          <w:rFonts w:hint="eastAsia"/>
        </w:rPr>
        <w:t>4</w:t>
      </w:r>
      <w:r>
        <w:t>.1</w:t>
      </w:r>
      <w:r>
        <w:rPr>
          <w:rFonts w:eastAsia="等线"/>
        </w:rPr>
        <w:t>.2-1</w:t>
      </w:r>
      <w:r>
        <w:rPr>
          <w:iCs/>
        </w:rPr>
        <w:t>. The SNPN is charged by CHF in the PLMN for 5G data connectivity of PLMN services.</w:t>
      </w:r>
    </w:p>
    <w:p w:rsidR="0083217A" w:rsidRPr="0083217A" w:rsidRDefault="0083217A" w:rsidP="0083217A">
      <w:pPr>
        <w:pStyle w:val="5"/>
        <w:rPr>
          <w:bCs/>
        </w:rPr>
      </w:pPr>
      <w:bookmarkStart w:id="229" w:name="_Toc125064823"/>
      <w:r w:rsidRPr="0083217A">
        <w:rPr>
          <w:bCs/>
        </w:rPr>
        <w:t>5.3.4.2.3</w:t>
      </w:r>
      <w:r w:rsidRPr="0083217A">
        <w:rPr>
          <w:bCs/>
        </w:rPr>
        <w:tab/>
        <w:t>Message flows</w:t>
      </w:r>
      <w:bookmarkEnd w:id="229"/>
    </w:p>
    <w:p w:rsidR="0083217A" w:rsidRDefault="0083217A" w:rsidP="0083217A">
      <w:r>
        <w:t xml:space="preserve">The CHF in PLMN charges the volume usage per SNPN based on the </w:t>
      </w:r>
      <w:bookmarkStart w:id="230" w:name="_Hlk123048775"/>
      <w:r>
        <w:t xml:space="preserve">accumulation of usage for UEs </w:t>
      </w:r>
      <w:bookmarkEnd w:id="230"/>
      <w:r>
        <w:rPr>
          <w:rFonts w:hint="eastAsia"/>
        </w:rPr>
        <w:t>belong</w:t>
      </w:r>
      <w:r>
        <w:t>ing to the same SNPN.</w:t>
      </w:r>
    </w:p>
    <w:p w:rsidR="0083217A" w:rsidRDefault="0083217A" w:rsidP="0083217A">
      <w:r>
        <w:t>In the solution, the SMF reporting the charging Data request contains the SNPN ID (PLMN ID And NID identifying the SNPN). If the SNPN ID is not available, the solution 2 does not work.</w:t>
      </w:r>
    </w:p>
    <w:p w:rsidR="0083217A" w:rsidRPr="0083217A" w:rsidRDefault="0083217A" w:rsidP="0083217A">
      <w:pPr>
        <w:pStyle w:val="4"/>
        <w:rPr>
          <w:bCs/>
        </w:rPr>
      </w:pPr>
      <w:bookmarkStart w:id="231" w:name="_Toc125064824"/>
      <w:r w:rsidRPr="0083217A">
        <w:rPr>
          <w:bCs/>
        </w:rPr>
        <w:lastRenderedPageBreak/>
        <w:t>5.3.4.3</w:t>
      </w:r>
      <w:r w:rsidRPr="0083217A">
        <w:rPr>
          <w:bCs/>
        </w:rPr>
        <w:tab/>
        <w:t xml:space="preserve">Solution </w:t>
      </w:r>
      <w:bookmarkStart w:id="232" w:name="_Hlk123048627"/>
      <w:r w:rsidRPr="0083217A">
        <w:rPr>
          <w:bCs/>
        </w:rPr>
        <w:t>#</w:t>
      </w:r>
      <w:bookmarkEnd w:id="232"/>
      <w:r w:rsidRPr="0083217A">
        <w:rPr>
          <w:bCs/>
        </w:rPr>
        <w:t xml:space="preserve">3: </w:t>
      </w:r>
      <w:bookmarkStart w:id="233" w:name="_Hlk123048216"/>
      <w:r w:rsidRPr="0083217A">
        <w:rPr>
          <w:bCs/>
        </w:rPr>
        <w:t xml:space="preserve">Data connectivity </w:t>
      </w:r>
      <w:bookmarkStart w:id="234" w:name="_Hlk123928134"/>
      <w:bookmarkEnd w:id="233"/>
      <w:r w:rsidRPr="0083217A">
        <w:rPr>
          <w:bCs/>
        </w:rPr>
        <w:t>in PLMN Charging per SNPN</w:t>
      </w:r>
      <w:bookmarkEnd w:id="234"/>
      <w:r w:rsidRPr="0083217A">
        <w:rPr>
          <w:rFonts w:eastAsia="等线"/>
          <w:bCs/>
        </w:rPr>
        <w:t xml:space="preserve"> (access the SNPN via PLMN)</w:t>
      </w:r>
      <w:bookmarkEnd w:id="231"/>
    </w:p>
    <w:p w:rsidR="0083217A" w:rsidRPr="0083217A" w:rsidRDefault="0083217A" w:rsidP="0083217A">
      <w:pPr>
        <w:pStyle w:val="5"/>
        <w:rPr>
          <w:bCs/>
        </w:rPr>
      </w:pPr>
      <w:bookmarkStart w:id="235" w:name="_Toc125064825"/>
      <w:r w:rsidRPr="0083217A">
        <w:rPr>
          <w:bCs/>
        </w:rPr>
        <w:t>5.3.4.3.1</w:t>
      </w:r>
      <w:r w:rsidRPr="0083217A">
        <w:rPr>
          <w:bCs/>
        </w:rPr>
        <w:tab/>
        <w:t>General</w:t>
      </w:r>
      <w:bookmarkEnd w:id="235"/>
    </w:p>
    <w:p w:rsidR="0083217A" w:rsidRDefault="0083217A" w:rsidP="0083217A">
      <w:r>
        <w:t xml:space="preserve">This solution #3 which </w:t>
      </w:r>
      <w:r>
        <w:rPr>
          <w:iCs/>
        </w:rPr>
        <w:t xml:space="preserve">relying on </w:t>
      </w:r>
      <w:r>
        <w:t xml:space="preserve">5G </w:t>
      </w:r>
      <w:r>
        <w:rPr>
          <w:rFonts w:hint="eastAsia"/>
        </w:rPr>
        <w:t>d</w:t>
      </w:r>
      <w:r>
        <w:t xml:space="preserve">ata connectivity converged charging architecture defined in TS 32.255 [12], with the charging for the usage in the PLMN per SNPN by PLMN, addresses the Key Issue #3b. </w:t>
      </w:r>
    </w:p>
    <w:p w:rsidR="0083217A" w:rsidRPr="0083217A" w:rsidRDefault="0083217A" w:rsidP="0083217A">
      <w:pPr>
        <w:pStyle w:val="5"/>
        <w:rPr>
          <w:bCs/>
        </w:rPr>
      </w:pPr>
      <w:bookmarkStart w:id="236" w:name="_Toc125064826"/>
      <w:r w:rsidRPr="0083217A">
        <w:rPr>
          <w:bCs/>
        </w:rPr>
        <w:t>5.3.4.3.2</w:t>
      </w:r>
      <w:r w:rsidRPr="0083217A">
        <w:rPr>
          <w:bCs/>
        </w:rPr>
        <w:tab/>
        <w:t>Reference architecture</w:t>
      </w:r>
      <w:bookmarkEnd w:id="236"/>
    </w:p>
    <w:p w:rsidR="0083217A" w:rsidRDefault="0083217A" w:rsidP="0083217A">
      <w:r>
        <w:rPr>
          <w:color w:val="385723"/>
        </w:rPr>
        <w:t>B</w:t>
      </w:r>
      <w:r>
        <w:t>ased on figure 4.2.1-2, the CHF in the PLMN is added. The SNPN is charged by CHF in the PLMN for data connectivity.</w:t>
      </w:r>
    </w:p>
    <w:p w:rsidR="0083217A" w:rsidRDefault="00083ABC" w:rsidP="0083217A">
      <w:pPr>
        <w:rPr>
          <w:rFonts w:eastAsia="等线"/>
        </w:rPr>
      </w:pPr>
      <w:r>
        <w:fldChar w:fldCharType="begin"/>
      </w:r>
      <w:r w:rsidR="0083217A">
        <w:instrText xml:space="preserve"> INCLUDEPICTURE "C:\\Users\\cmcc\\AppData\\Local\\Temp\\ksohtml\\wps5560.tmp.png" \* MERGEFORMATINET </w:instrText>
      </w:r>
      <w:r>
        <w:fldChar w:fldCharType="separate"/>
      </w:r>
      <w:r>
        <w:fldChar w:fldCharType="begin"/>
      </w:r>
      <w:r w:rsidR="000B2A2F">
        <w:instrText xml:space="preserve"> INCLUDEPICTURE  "C:\\Users\\cmcc\\AppData\\Local\\Temp\\ksohtml\\wps5560.tmp.png" \* MERGEFORMATINET </w:instrText>
      </w:r>
      <w:r>
        <w:fldChar w:fldCharType="separate"/>
      </w:r>
      <w:r w:rsidR="003B5F69">
        <w:pict>
          <v:shape id="_x0000_i1039" type="#_x0000_t75" alt="" style="width:473.9pt;height:248.35pt">
            <v:imagedata r:id="rId36" r:href="rId37"/>
          </v:shape>
        </w:pict>
      </w:r>
      <w:r>
        <w:fldChar w:fldCharType="end"/>
      </w:r>
      <w:r>
        <w:fldChar w:fldCharType="end"/>
      </w:r>
    </w:p>
    <w:p w:rsidR="0083217A" w:rsidRDefault="0083217A" w:rsidP="0083217A">
      <w:pPr>
        <w:pStyle w:val="TH"/>
        <w:rPr>
          <w:rFonts w:eastAsia="宋体"/>
        </w:rPr>
      </w:pPr>
      <w:r>
        <w:rPr>
          <w:rFonts w:eastAsia="等线"/>
        </w:rPr>
        <w:t xml:space="preserve">Figure </w:t>
      </w:r>
      <w:r>
        <w:t>5.3.4.3</w:t>
      </w:r>
      <w:r>
        <w:rPr>
          <w:rFonts w:eastAsia="等线"/>
        </w:rPr>
        <w:t xml:space="preserve">.2-1 Data connectivity in PLMN Charging per SNPN (access the SNPN via PLMN) </w:t>
      </w:r>
    </w:p>
    <w:p w:rsidR="0083217A" w:rsidRPr="0083217A" w:rsidRDefault="0083217A" w:rsidP="0083217A">
      <w:pPr>
        <w:pStyle w:val="5"/>
        <w:rPr>
          <w:bCs/>
        </w:rPr>
      </w:pPr>
      <w:bookmarkStart w:id="237" w:name="_Toc125064827"/>
      <w:r w:rsidRPr="0083217A">
        <w:rPr>
          <w:bCs/>
        </w:rPr>
        <w:t>5.3.4.3.3</w:t>
      </w:r>
      <w:r w:rsidRPr="0083217A">
        <w:rPr>
          <w:bCs/>
        </w:rPr>
        <w:tab/>
        <w:t>Message flows</w:t>
      </w:r>
      <w:bookmarkEnd w:id="237"/>
    </w:p>
    <w:p w:rsidR="0083217A" w:rsidRDefault="0083217A" w:rsidP="0083217A">
      <w:r>
        <w:t xml:space="preserve">For access the SNPN services, the message flows for the PDU session establishment, PDU session modification, PDU session release of 5G data connectivity charging would be the same as in clauses 5.2.2.13.2.1, 5.2.2.13.3.1 and 5.2.2.13.4.1 of TS 32.255 [12]. </w:t>
      </w:r>
    </w:p>
    <w:p w:rsidR="0083217A" w:rsidRDefault="0083217A" w:rsidP="0083217A">
      <w:r>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rsidR="0083217A" w:rsidRDefault="0083217A" w:rsidP="0083217A">
      <w:r>
        <w:t>The CHF in PLMN charges</w:t>
      </w:r>
      <w:bookmarkStart w:id="238" w:name="_Hlk123048806"/>
      <w:r>
        <w:t xml:space="preserve"> the volume usage per SNPN based on the accumulation of usage reporting per UE, may with the same N3IWF address.</w:t>
      </w:r>
      <w:bookmarkEnd w:id="238"/>
    </w:p>
    <w:p w:rsidR="0083217A" w:rsidRPr="00037B10" w:rsidRDefault="0083217A" w:rsidP="0083217A">
      <w:pPr>
        <w:rPr>
          <w:rFonts w:eastAsiaTheme="minorEastAsia"/>
          <w:lang w:eastAsia="zh-CN"/>
        </w:rPr>
      </w:pPr>
      <w:r>
        <w:t>NOTE: the solution requires the underlay network PLMN can provide indication of the SNPN, which depend on the 5GS core system.</w:t>
      </w:r>
    </w:p>
    <w:p w:rsidR="004F7BE8" w:rsidRPr="00017936" w:rsidRDefault="004F7BE8" w:rsidP="004F7BE8">
      <w:pPr>
        <w:pStyle w:val="3"/>
        <w:rPr>
          <w:bCs/>
        </w:rPr>
      </w:pPr>
      <w:bookmarkStart w:id="239" w:name="_1727592148"/>
      <w:bookmarkStart w:id="240" w:name="_1727509484"/>
      <w:bookmarkStart w:id="241" w:name="_Toc125064828"/>
      <w:bookmarkEnd w:id="239"/>
      <w:bookmarkEnd w:id="240"/>
      <w:r w:rsidRPr="00017936">
        <w:rPr>
          <w:rFonts w:hint="eastAsia"/>
          <w:bCs/>
        </w:rPr>
        <w:lastRenderedPageBreak/>
        <w:t>5</w:t>
      </w:r>
      <w:r w:rsidRPr="00017936">
        <w:rPr>
          <w:bCs/>
        </w:rPr>
        <w:t>.3.</w:t>
      </w:r>
      <w:r w:rsidRPr="00017936">
        <w:rPr>
          <w:rFonts w:hint="eastAsia"/>
          <w:bCs/>
        </w:rPr>
        <w:t>5</w:t>
      </w:r>
      <w:r w:rsidRPr="00017936">
        <w:rPr>
          <w:bCs/>
        </w:rPr>
        <w:tab/>
        <w:t>Evaluation</w:t>
      </w:r>
      <w:bookmarkEnd w:id="241"/>
    </w:p>
    <w:p w:rsidR="004F7BE8" w:rsidRDefault="004F7BE8" w:rsidP="004F7BE8">
      <w:r>
        <w:t xml:space="preserve">The </w:t>
      </w:r>
      <w:r w:rsidR="00017936">
        <w:rPr>
          <w:rFonts w:eastAsiaTheme="minorEastAsia" w:hint="eastAsia"/>
          <w:lang w:eastAsia="zh-CN"/>
        </w:rPr>
        <w:t>S</w:t>
      </w:r>
      <w:r>
        <w:t>olution #1 solves the key issue 3a.</w:t>
      </w:r>
    </w:p>
    <w:p w:rsidR="004F7BE8" w:rsidRDefault="004F7BE8" w:rsidP="004F7BE8">
      <w:r>
        <w:rPr>
          <w:rFonts w:hint="eastAsia"/>
        </w:rPr>
        <w:t>T</w:t>
      </w:r>
      <w:r w:rsidR="00017936">
        <w:t xml:space="preserve">he </w:t>
      </w:r>
      <w:r w:rsidR="00017936">
        <w:rPr>
          <w:rFonts w:eastAsiaTheme="minorEastAsia" w:hint="eastAsia"/>
          <w:lang w:eastAsia="zh-CN"/>
        </w:rPr>
        <w:t>S</w:t>
      </w:r>
      <w:r>
        <w:t xml:space="preserve">olution #1 </w:t>
      </w:r>
    </w:p>
    <w:p w:rsidR="004F7BE8" w:rsidRDefault="004F7BE8" w:rsidP="004F7BE8">
      <w:pPr>
        <w:pStyle w:val="B1"/>
      </w:pPr>
      <w:r>
        <w:t>-</w:t>
      </w:r>
      <w:r>
        <w:tab/>
        <w:t xml:space="preserve">solves the data connectivity in PLMN Charging per UE (access the PLMN via SNPN) for End user charging, with the RAT type specifics to SNPN with the SNPN ID if available: (PLMN ID and NID identifying SNPN). </w:t>
      </w:r>
    </w:p>
    <w:p w:rsidR="004F7BE8" w:rsidRDefault="004F7BE8" w:rsidP="004F7BE8">
      <w:pPr>
        <w:pStyle w:val="B1"/>
      </w:pPr>
      <w:r>
        <w:t>-</w:t>
      </w:r>
      <w:r>
        <w:tab/>
        <w:t>For end user charging, the SNPN ID is not necessary. Without the SNPN ID</w:t>
      </w:r>
      <w:r w:rsidR="00017936">
        <w:t xml:space="preserve">, there is no impaction on the </w:t>
      </w:r>
      <w:r w:rsidR="00017936">
        <w:rPr>
          <w:rFonts w:eastAsiaTheme="minorEastAsia" w:hint="eastAsia"/>
          <w:lang w:eastAsia="zh-CN"/>
        </w:rPr>
        <w:t>S</w:t>
      </w:r>
      <w:r>
        <w:t>olution #1.</w:t>
      </w:r>
    </w:p>
    <w:p w:rsidR="004F7BE8" w:rsidRDefault="00017936" w:rsidP="004F7BE8">
      <w:r>
        <w:t xml:space="preserve">Both </w:t>
      </w:r>
      <w:r>
        <w:rPr>
          <w:rFonts w:eastAsiaTheme="minorEastAsia" w:hint="eastAsia"/>
          <w:lang w:eastAsia="zh-CN"/>
        </w:rPr>
        <w:t>S</w:t>
      </w:r>
      <w:r>
        <w:t xml:space="preserve">olution #2 and </w:t>
      </w:r>
      <w:r>
        <w:rPr>
          <w:rFonts w:eastAsiaTheme="minorEastAsia" w:hint="eastAsia"/>
          <w:lang w:eastAsia="zh-CN"/>
        </w:rPr>
        <w:t>S</w:t>
      </w:r>
      <w:r w:rsidR="004F7BE8">
        <w:t>olution #3 solves the key issue 3b.</w:t>
      </w:r>
    </w:p>
    <w:p w:rsidR="004F7BE8" w:rsidRDefault="004F7BE8" w:rsidP="004F7BE8">
      <w:r>
        <w:rPr>
          <w:rFonts w:hint="eastAsia"/>
        </w:rPr>
        <w:t>T</w:t>
      </w:r>
      <w:r w:rsidR="00017936">
        <w:t xml:space="preserve">he </w:t>
      </w:r>
      <w:r w:rsidR="00017936">
        <w:rPr>
          <w:rFonts w:eastAsiaTheme="minorEastAsia" w:hint="eastAsia"/>
          <w:lang w:eastAsia="zh-CN"/>
        </w:rPr>
        <w:t>S</w:t>
      </w:r>
      <w:r>
        <w:t xml:space="preserve">olution #2 </w:t>
      </w:r>
    </w:p>
    <w:p w:rsidR="004F7BE8" w:rsidRDefault="004F7BE8" w:rsidP="004F7BE8">
      <w:pPr>
        <w:pStyle w:val="B1"/>
      </w:pPr>
      <w:r>
        <w:t>-</w:t>
      </w:r>
      <w:r>
        <w:tab/>
        <w:t>solves the data connectivity in PLMN Charging per SNPN (access the PLMN via SNPN) for inter-provider charging</w:t>
      </w:r>
      <w:r>
        <w:rPr>
          <w:rFonts w:hint="eastAsia"/>
        </w:rPr>
        <w:t>,</w:t>
      </w:r>
      <w:r>
        <w:t xml:space="preserve"> which aggregates usage for UEs </w:t>
      </w:r>
      <w:r>
        <w:rPr>
          <w:rFonts w:hint="eastAsia"/>
        </w:rPr>
        <w:t>belong</w:t>
      </w:r>
      <w:r>
        <w:t xml:space="preserve">ing to the same SNPN. </w:t>
      </w:r>
    </w:p>
    <w:p w:rsidR="004F7BE8" w:rsidRDefault="004F7BE8" w:rsidP="004F7BE8">
      <w:pPr>
        <w:pStyle w:val="B1"/>
      </w:pPr>
      <w:r>
        <w:t>-</w:t>
      </w:r>
      <w:r>
        <w:tab/>
        <w:t>For inter-provider charging, the SNPN ID is required which requires the underlay network PLMN can provide the SNPN identifier, which depend on the 5GS cor</w:t>
      </w:r>
      <w:r w:rsidR="00017936">
        <w:t xml:space="preserve">e system. Without the SNPN ID, </w:t>
      </w:r>
      <w:r w:rsidR="00017936">
        <w:rPr>
          <w:rFonts w:eastAsiaTheme="minorEastAsia" w:hint="eastAsia"/>
          <w:lang w:eastAsia="zh-CN"/>
        </w:rPr>
        <w:t>S</w:t>
      </w:r>
      <w:r>
        <w:t>olution #2 does not work, may impact on the conclusion.</w:t>
      </w:r>
    </w:p>
    <w:p w:rsidR="004F7BE8" w:rsidRDefault="00017936" w:rsidP="004F7BE8">
      <w:r>
        <w:t xml:space="preserve">The </w:t>
      </w:r>
      <w:r>
        <w:rPr>
          <w:rFonts w:eastAsiaTheme="minorEastAsia" w:hint="eastAsia"/>
          <w:lang w:eastAsia="zh-CN"/>
        </w:rPr>
        <w:t>S</w:t>
      </w:r>
      <w:r w:rsidR="004F7BE8">
        <w:t xml:space="preserve">olution #3 </w:t>
      </w:r>
    </w:p>
    <w:p w:rsidR="004F7BE8" w:rsidRDefault="004F7BE8" w:rsidP="004F7BE8">
      <w:pPr>
        <w:pStyle w:val="B1"/>
      </w:pPr>
      <w:r>
        <w:t>-</w:t>
      </w:r>
      <w:r>
        <w:tab/>
        <w:t xml:space="preserve">solves the data connectivity in PLMN Charging per SNPN (access the SNPN via PLMN) for inter-provider charging, with the volume usage per SNPN based on the accumulation of usage reporting per UE, with the same N3IWF address to indicate the SNPN. </w:t>
      </w:r>
    </w:p>
    <w:p w:rsidR="004F7BE8" w:rsidRDefault="004F7BE8" w:rsidP="004F7BE8">
      <w:pPr>
        <w:pStyle w:val="B1"/>
      </w:pPr>
      <w:r>
        <w:t>-</w:t>
      </w:r>
      <w:r>
        <w:tab/>
        <w:t>requires the underlay network PLMN can provide the N3IWF address of the SNPN, which depend on the 5GS core system, may impact on the conclusion.</w:t>
      </w:r>
    </w:p>
    <w:p w:rsidR="004F7BE8" w:rsidRPr="00017936" w:rsidRDefault="004F7BE8" w:rsidP="004F7BE8">
      <w:pPr>
        <w:pStyle w:val="3"/>
        <w:rPr>
          <w:bCs/>
        </w:rPr>
      </w:pPr>
      <w:bookmarkStart w:id="242" w:name="_Toc125064829"/>
      <w:r w:rsidRPr="00017936">
        <w:rPr>
          <w:rFonts w:hint="eastAsia"/>
          <w:bCs/>
        </w:rPr>
        <w:t>5</w:t>
      </w:r>
      <w:r w:rsidRPr="00017936">
        <w:rPr>
          <w:bCs/>
        </w:rPr>
        <w:t>.3.6</w:t>
      </w:r>
      <w:r w:rsidRPr="00017936">
        <w:rPr>
          <w:bCs/>
        </w:rPr>
        <w:tab/>
        <w:t>Conclusion</w:t>
      </w:r>
      <w:bookmarkEnd w:id="242"/>
    </w:p>
    <w:p w:rsidR="004F7BE8" w:rsidRDefault="004F7BE8" w:rsidP="004F7BE8">
      <w:r>
        <w:rPr>
          <w:rFonts w:hint="eastAsia"/>
        </w:rPr>
        <w:t>S</w:t>
      </w:r>
      <w:r w:rsidR="00017936">
        <w:t xml:space="preserve">olution #1, </w:t>
      </w:r>
      <w:r w:rsidR="00017936">
        <w:rPr>
          <w:rFonts w:eastAsiaTheme="minorEastAsia" w:hint="eastAsia"/>
          <w:lang w:eastAsia="zh-CN"/>
        </w:rPr>
        <w:t>S</w:t>
      </w:r>
      <w:r w:rsidR="00017936">
        <w:t xml:space="preserve">olution #2 and </w:t>
      </w:r>
      <w:r w:rsidR="00017936">
        <w:rPr>
          <w:rFonts w:eastAsiaTheme="minorEastAsia" w:hint="eastAsia"/>
          <w:lang w:eastAsia="zh-CN"/>
        </w:rPr>
        <w:t>S</w:t>
      </w:r>
      <w:r>
        <w:t xml:space="preserve">olution #3 are selected to the normative work. </w:t>
      </w:r>
    </w:p>
    <w:p w:rsidR="004F7BE8" w:rsidRDefault="004F7BE8" w:rsidP="004F7BE8">
      <w:pPr>
        <w:pStyle w:val="EditorsNote"/>
      </w:pPr>
      <w:r>
        <w:t xml:space="preserve">Editor’s Note: whether the solution is dependent on 5GC support which may impact the conclusion is ffs. </w:t>
      </w:r>
    </w:p>
    <w:p w:rsidR="00475BA4" w:rsidRPr="004F7BE8" w:rsidRDefault="00475BA4">
      <w:pPr>
        <w:ind w:left="360" w:hanging="360"/>
      </w:pPr>
    </w:p>
    <w:p w:rsidR="00475BA4" w:rsidRDefault="00C17801">
      <w:pPr>
        <w:pStyle w:val="1"/>
        <w:rPr>
          <w:lang w:eastAsia="zh-CN"/>
        </w:rPr>
      </w:pPr>
      <w:bookmarkStart w:id="243" w:name="_Toc112837386"/>
      <w:bookmarkStart w:id="244" w:name="_Toc112837627"/>
      <w:bookmarkStart w:id="245" w:name="_Toc125064830"/>
      <w:r>
        <w:rPr>
          <w:lang w:eastAsia="zh-CN"/>
        </w:rPr>
        <w:lastRenderedPageBreak/>
        <w:t>6</w:t>
      </w:r>
      <w:r>
        <w:rPr>
          <w:rFonts w:hint="eastAsia"/>
          <w:lang w:eastAsia="zh-CN"/>
        </w:rPr>
        <w:tab/>
        <w:t>Charging scenarios and key issues</w:t>
      </w:r>
      <w:r>
        <w:rPr>
          <w:lang w:eastAsia="zh-CN"/>
        </w:rPr>
        <w:t xml:space="preserve"> for PNI-NPN</w:t>
      </w:r>
      <w:bookmarkEnd w:id="243"/>
      <w:bookmarkEnd w:id="244"/>
      <w:bookmarkEnd w:id="245"/>
    </w:p>
    <w:p w:rsidR="00475BA4" w:rsidRDefault="00C17801">
      <w:pPr>
        <w:pStyle w:val="2"/>
      </w:pPr>
      <w:bookmarkStart w:id="246" w:name="_Toc112837387"/>
      <w:bookmarkStart w:id="247" w:name="_Toc112837628"/>
      <w:bookmarkStart w:id="248" w:name="_Toc125064831"/>
      <w:r>
        <w:t>6.1</w:t>
      </w:r>
      <w:r>
        <w:tab/>
        <w:t xml:space="preserve">Topic 1: </w:t>
      </w:r>
      <w:r>
        <w:rPr>
          <w:rFonts w:eastAsia="等线" w:hint="eastAsia"/>
        </w:rPr>
        <w:t xml:space="preserve">Converged </w:t>
      </w:r>
      <w:r>
        <w:rPr>
          <w:rFonts w:eastAsia="等线"/>
        </w:rPr>
        <w:t>c</w:t>
      </w:r>
      <w:r>
        <w:rPr>
          <w:rFonts w:eastAsia="等线" w:hint="eastAsia"/>
        </w:rPr>
        <w:t>harging for access connection</w:t>
      </w:r>
      <w:r>
        <w:rPr>
          <w:rFonts w:eastAsia="等线"/>
        </w:rPr>
        <w:t xml:space="preserve"> in PNI-NPN</w:t>
      </w:r>
      <w:bookmarkEnd w:id="246"/>
      <w:bookmarkEnd w:id="247"/>
      <w:bookmarkEnd w:id="248"/>
    </w:p>
    <w:p w:rsidR="00475BA4" w:rsidRDefault="00C17801">
      <w:pPr>
        <w:pStyle w:val="3"/>
        <w:rPr>
          <w:rFonts w:eastAsia="宋体"/>
        </w:rPr>
      </w:pPr>
      <w:bookmarkStart w:id="249" w:name="_Toc112837629"/>
      <w:bookmarkStart w:id="250" w:name="_Toc112837388"/>
      <w:bookmarkStart w:id="251" w:name="_Toc125064832"/>
      <w:r>
        <w:rPr>
          <w:rFonts w:eastAsia="宋体"/>
        </w:rPr>
        <w:t>6.1.1</w:t>
      </w:r>
      <w:r>
        <w:rPr>
          <w:rFonts w:eastAsia="宋体"/>
        </w:rPr>
        <w:tab/>
        <w:t>Use cases</w:t>
      </w:r>
      <w:bookmarkEnd w:id="249"/>
      <w:bookmarkEnd w:id="250"/>
      <w:bookmarkEnd w:id="251"/>
    </w:p>
    <w:p w:rsidR="00475BA4" w:rsidRDefault="00C17801">
      <w:pPr>
        <w:pStyle w:val="4"/>
      </w:pPr>
      <w:bookmarkStart w:id="252" w:name="_Toc112837389"/>
      <w:bookmarkStart w:id="253" w:name="_Toc112837630"/>
      <w:bookmarkStart w:id="254" w:name="_Toc125064833"/>
      <w:r>
        <w:t>6.1.1.1</w:t>
      </w:r>
      <w:r>
        <w:tab/>
        <w:t xml:space="preserve">Use case #1a: </w:t>
      </w:r>
      <w:r>
        <w:rPr>
          <w:rFonts w:hint="eastAsia"/>
        </w:rPr>
        <w:t>Network access control</w:t>
      </w:r>
      <w:bookmarkEnd w:id="252"/>
      <w:bookmarkEnd w:id="253"/>
      <w:bookmarkEnd w:id="254"/>
    </w:p>
    <w:p w:rsidR="00475BA4" w:rsidRDefault="00C17801">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rsidR="00475BA4" w:rsidRDefault="00C17801">
      <w:pPr>
        <w:pStyle w:val="B1"/>
        <w:ind w:left="0" w:firstLine="0"/>
      </w:pPr>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rsidR="00475BA4" w:rsidRDefault="00C17801">
      <w:pPr>
        <w:pStyle w:val="4"/>
      </w:pPr>
      <w:bookmarkStart w:id="255" w:name="_Toc112837631"/>
      <w:bookmarkStart w:id="256" w:name="_Toc112837390"/>
      <w:bookmarkStart w:id="257" w:name="_Toc125064834"/>
      <w:r>
        <w:t>6.1.1.2</w:t>
      </w:r>
      <w:r>
        <w:tab/>
        <w:t xml:space="preserve">Use case #1b: </w:t>
      </w:r>
      <w:r>
        <w:rPr>
          <w:rFonts w:hint="eastAsia"/>
        </w:rPr>
        <w:t xml:space="preserve">Converged </w:t>
      </w:r>
      <w:r>
        <w:t>c</w:t>
      </w:r>
      <w:r>
        <w:rPr>
          <w:rFonts w:hint="eastAsia"/>
        </w:rPr>
        <w:t>harging for number of UEs</w:t>
      </w:r>
      <w:bookmarkEnd w:id="255"/>
      <w:bookmarkEnd w:id="256"/>
      <w:bookmarkEnd w:id="257"/>
    </w:p>
    <w:p w:rsidR="00475BA4" w:rsidRDefault="00C17801">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rsidR="00475BA4" w:rsidRDefault="00C17801">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rsidR="00475BA4" w:rsidRDefault="00C17801">
      <w:pPr>
        <w:pStyle w:val="4"/>
      </w:pPr>
      <w:bookmarkStart w:id="258" w:name="_Toc112837391"/>
      <w:bookmarkStart w:id="259" w:name="_Toc112837632"/>
      <w:bookmarkStart w:id="260" w:name="_Toc125064835"/>
      <w:r>
        <w:t>6.1.1.3</w:t>
      </w:r>
      <w:r>
        <w:tab/>
        <w:t xml:space="preserve">Use case #1c: </w:t>
      </w:r>
      <w:r>
        <w:rPr>
          <w:rFonts w:hint="eastAsia"/>
        </w:rPr>
        <w:t xml:space="preserve">Converged </w:t>
      </w:r>
      <w:r>
        <w:t>c</w:t>
      </w:r>
      <w:r>
        <w:rPr>
          <w:rFonts w:hint="eastAsia"/>
        </w:rPr>
        <w:t>harging for number of PDU sessions</w:t>
      </w:r>
      <w:bookmarkEnd w:id="258"/>
      <w:bookmarkEnd w:id="259"/>
      <w:bookmarkEnd w:id="260"/>
    </w:p>
    <w:p w:rsidR="00475BA4" w:rsidRDefault="00C17801">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rsidR="00475BA4" w:rsidRDefault="00C17801">
      <w:pPr>
        <w:rPr>
          <w:lang w:eastAsia="zh-CN"/>
        </w:rPr>
      </w:pPr>
      <w:r>
        <w:lastRenderedPageBreak/>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rsidR="00475BA4" w:rsidRDefault="00C17801">
      <w:pPr>
        <w:pStyle w:val="3"/>
        <w:rPr>
          <w:rFonts w:eastAsia="宋体"/>
        </w:rPr>
      </w:pPr>
      <w:bookmarkStart w:id="261" w:name="_Toc112837633"/>
      <w:bookmarkStart w:id="262" w:name="_Toc112837392"/>
      <w:bookmarkStart w:id="263" w:name="_Toc125064836"/>
      <w:r>
        <w:rPr>
          <w:rFonts w:eastAsia="宋体"/>
        </w:rPr>
        <w:t>6.1.</w:t>
      </w:r>
      <w:r>
        <w:rPr>
          <w:rFonts w:eastAsia="宋体" w:hint="eastAsia"/>
          <w:lang w:eastAsia="zh-CN"/>
        </w:rPr>
        <w:t>2</w:t>
      </w:r>
      <w:r>
        <w:rPr>
          <w:rFonts w:eastAsia="宋体"/>
        </w:rPr>
        <w:tab/>
        <w:t>Potential charging requirements</w:t>
      </w:r>
      <w:bookmarkEnd w:id="261"/>
      <w:bookmarkEnd w:id="262"/>
      <w:bookmarkEnd w:id="263"/>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w:t>
      </w:r>
      <w:r>
        <w:rPr>
          <w:rFonts w:hint="eastAsia"/>
        </w:rPr>
        <w:t>number of PDU sessions</w:t>
      </w:r>
      <w:r>
        <w:t>".</w:t>
      </w:r>
    </w:p>
    <w:p w:rsidR="00475BA4" w:rsidRDefault="00C17801">
      <w:pPr>
        <w:pStyle w:val="3"/>
        <w:rPr>
          <w:rFonts w:eastAsia="宋体"/>
          <w:lang w:eastAsia="zh-CN"/>
        </w:rPr>
      </w:pPr>
      <w:bookmarkStart w:id="264" w:name="_Toc112837634"/>
      <w:bookmarkStart w:id="265" w:name="_Toc112837393"/>
      <w:bookmarkStart w:id="266" w:name="_Toc125064837"/>
      <w:r>
        <w:rPr>
          <w:rFonts w:eastAsia="宋体"/>
        </w:rPr>
        <w:t>6.1.</w:t>
      </w:r>
      <w:r>
        <w:rPr>
          <w:rFonts w:eastAsia="宋体" w:hint="eastAsia"/>
          <w:lang w:eastAsia="zh-CN"/>
        </w:rPr>
        <w:t>3</w:t>
      </w:r>
      <w:r>
        <w:rPr>
          <w:rFonts w:eastAsia="宋体"/>
        </w:rPr>
        <w:tab/>
        <w:t>Key issues</w:t>
      </w:r>
      <w:bookmarkEnd w:id="264"/>
      <w:bookmarkEnd w:id="265"/>
      <w:bookmarkEnd w:id="266"/>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eastAsia="zh-CN"/>
        </w:rPr>
        <w:t xml:space="preserve">, </w:t>
      </w:r>
      <w:r>
        <w:rPr>
          <w:rFonts w:hint="eastAsia"/>
        </w:rPr>
        <w:t>REQ-eNPN_CH_PNI-NPN_AC-02</w:t>
      </w:r>
      <w:r>
        <w:t>, REQ-eNPN_CH_PNI-NPN_AC-03, REQ-eNPN_CH_PNI-NPN_AC-04 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for PNI-NPN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PNI-NPN network access and usage</w:t>
      </w:r>
      <w:r>
        <w:rPr>
          <w:color w:val="000000"/>
          <w:lang w:eastAsia="zh-CN"/>
        </w:rPr>
        <w:t>.</w:t>
      </w:r>
    </w:p>
    <w:p w:rsidR="00475BA4" w:rsidRDefault="00C17801">
      <w:pPr>
        <w:pStyle w:val="3"/>
        <w:rPr>
          <w:rFonts w:eastAsia="宋体"/>
          <w:lang w:eastAsia="zh-CN"/>
        </w:rPr>
      </w:pPr>
      <w:bookmarkStart w:id="267" w:name="_Toc112837394"/>
      <w:bookmarkStart w:id="268" w:name="_Toc112837635"/>
      <w:bookmarkStart w:id="269" w:name="_Toc125064838"/>
      <w:r>
        <w:rPr>
          <w:rFonts w:eastAsia="宋体"/>
        </w:rPr>
        <w:t>6.1.</w:t>
      </w:r>
      <w:r>
        <w:rPr>
          <w:rFonts w:eastAsia="宋体" w:hint="eastAsia"/>
          <w:lang w:eastAsia="zh-CN"/>
        </w:rPr>
        <w:t>4</w:t>
      </w:r>
      <w:r>
        <w:rPr>
          <w:rFonts w:eastAsia="宋体"/>
        </w:rPr>
        <w:tab/>
        <w:t>Possible solutions</w:t>
      </w:r>
      <w:bookmarkEnd w:id="267"/>
      <w:bookmarkEnd w:id="268"/>
      <w:bookmarkEnd w:id="269"/>
    </w:p>
    <w:p w:rsidR="00475BA4" w:rsidRDefault="00C17801">
      <w:pPr>
        <w:pStyle w:val="4"/>
      </w:pPr>
      <w:bookmarkStart w:id="270" w:name="_Toc112837636"/>
      <w:bookmarkStart w:id="271" w:name="_Toc112837395"/>
      <w:bookmarkStart w:id="272" w:name="_Toc125064839"/>
      <w:r>
        <w:t>6.1.4.1</w:t>
      </w:r>
      <w:r>
        <w:tab/>
      </w:r>
      <w:r>
        <w:rPr>
          <w:rFonts w:hint="eastAsia"/>
        </w:rPr>
        <w:t>Solution #</w:t>
      </w:r>
      <w:r>
        <w:t>1</w:t>
      </w:r>
      <w:r>
        <w:rPr>
          <w:rFonts w:hint="eastAsia"/>
        </w:rPr>
        <w:t xml:space="preserve">: </w:t>
      </w:r>
      <w:r>
        <w:t>E</w:t>
      </w:r>
      <w:r>
        <w:rPr>
          <w:rFonts w:hint="eastAsia"/>
        </w:rPr>
        <w:t xml:space="preserve">nd user charging for PNI-NPN network </w:t>
      </w:r>
      <w:r w:rsidR="00DD3577" w:rsidRPr="00DD3577">
        <w:t>usage of access</w:t>
      </w:r>
      <w:bookmarkEnd w:id="270"/>
      <w:bookmarkEnd w:id="271"/>
      <w:bookmarkEnd w:id="272"/>
    </w:p>
    <w:p w:rsidR="00475BA4" w:rsidRDefault="00C17801">
      <w:pPr>
        <w:pStyle w:val="5"/>
        <w:rPr>
          <w:lang w:eastAsia="zh-CN"/>
        </w:rPr>
      </w:pPr>
      <w:bookmarkStart w:id="273" w:name="_Toc112837396"/>
      <w:bookmarkStart w:id="274" w:name="_Toc112837637"/>
      <w:bookmarkStart w:id="275" w:name="_Toc125064840"/>
      <w:r>
        <w:t>6.1.4.1.1</w:t>
      </w:r>
      <w:r>
        <w:tab/>
      </w:r>
      <w:r>
        <w:rPr>
          <w:lang w:eastAsia="zh-CN"/>
        </w:rPr>
        <w:t>General</w:t>
      </w:r>
      <w:bookmarkEnd w:id="273"/>
      <w:bookmarkEnd w:id="274"/>
      <w:bookmarkEnd w:id="275"/>
    </w:p>
    <w:p w:rsidR="00475BA4" w:rsidRDefault="00C17801">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rsidR="00475BA4" w:rsidRDefault="00C17801">
      <w:pPr>
        <w:pStyle w:val="B1"/>
      </w:pPr>
      <w:r>
        <w:t>-</w:t>
      </w:r>
      <w:r>
        <w:tab/>
        <w:t>an Allowed CAG list i.e. a list of CAG Identifiers the UE is allowed to access; and</w:t>
      </w:r>
    </w:p>
    <w:p w:rsidR="00475BA4" w:rsidRDefault="00C17801">
      <w:pPr>
        <w:pStyle w:val="B1"/>
      </w:pPr>
      <w:r>
        <w:lastRenderedPageBreak/>
        <w:t>-</w:t>
      </w:r>
      <w:r>
        <w:tab/>
        <w:t>optionally, a CAG-only indication whether the UE is only allowed to access 5GS via CAG cells.</w:t>
      </w:r>
    </w:p>
    <w:p w:rsidR="00475BA4" w:rsidRDefault="00C17801">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475BA4">
      <w:pPr>
        <w:pStyle w:val="TH"/>
        <w:rPr>
          <w:rFonts w:eastAsia="宋体"/>
          <w:lang w:eastAsia="zh-CN"/>
        </w:rPr>
      </w:pPr>
      <w:r>
        <w:rPr>
          <w:lang w:bidi="ar-IQ"/>
        </w:rPr>
        <w:object w:dxaOrig="13916" w:dyaOrig="8499">
          <v:shape id="_x0000_i1040" type="#_x0000_t75" style="width:417.4pt;height:254.3pt" o:ole="">
            <v:imagedata r:id="rId38" o:title=""/>
          </v:shape>
          <o:OLEObject Type="Embed" ProgID="Visio.Drawing.11" ShapeID="_x0000_i1040" DrawAspect="Content" ObjectID="_1735679263" r:id="rId39"/>
        </w:object>
      </w:r>
    </w:p>
    <w:p w:rsidR="00475BA4" w:rsidRDefault="00C17801">
      <w:pPr>
        <w:pStyle w:val="TF"/>
      </w:pPr>
      <w:r>
        <w:t xml:space="preserve">Figure 6.1.4.1.1-1: 5G connection and mobility converged charging architecture </w:t>
      </w:r>
      <w:r>
        <w:br/>
        <w:t>defined in TS 32.256 [11]</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 xml:space="preserve">to the 5GS, and the charging information for </w:t>
      </w:r>
      <w:r w:rsidR="00DD3577" w:rsidRPr="00DD3577">
        <w:t>end user usage of access</w:t>
      </w:r>
      <w:r>
        <w:t xml:space="preserve"> in PNI-NPN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276" w:name="_Toc112837397"/>
      <w:bookmarkStart w:id="277" w:name="_Toc112837638"/>
      <w:bookmarkStart w:id="278" w:name="_Toc125064841"/>
      <w:r>
        <w:t>6.1.4.1.2</w:t>
      </w:r>
      <w:r>
        <w:tab/>
        <w:t xml:space="preserve">General </w:t>
      </w:r>
      <w:r>
        <w:rPr>
          <w:lang w:eastAsia="zh-CN"/>
        </w:rPr>
        <w:t>Registration – PEC charging</w:t>
      </w:r>
      <w:bookmarkEnd w:id="276"/>
      <w:bookmarkEnd w:id="277"/>
      <w:bookmarkEnd w:id="278"/>
    </w:p>
    <w:p w:rsidR="00475BA4" w:rsidRDefault="00C17801">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rsidR="00475BA4" w:rsidRDefault="00C17801">
      <w:pPr>
        <w:pStyle w:val="B1"/>
      </w:pPr>
      <w:r>
        <w:t>-</w:t>
      </w:r>
      <w:r>
        <w:tab/>
        <w:t>Initial Registration in 5GS;</w:t>
      </w:r>
    </w:p>
    <w:p w:rsidR="00475BA4" w:rsidRDefault="00C17801">
      <w:pPr>
        <w:pStyle w:val="B1"/>
      </w:pPr>
      <w:r>
        <w:t>-</w:t>
      </w:r>
      <w:r>
        <w:tab/>
        <w:t>Mobility Registration Update;</w:t>
      </w:r>
    </w:p>
    <w:p w:rsidR="00475BA4" w:rsidRDefault="00C17801">
      <w:pPr>
        <w:pStyle w:val="B1"/>
      </w:pPr>
      <w:r>
        <w:t>-</w:t>
      </w:r>
      <w:r>
        <w:tab/>
        <w:t>Periodic Registration Update; or</w:t>
      </w:r>
    </w:p>
    <w:p w:rsidR="00475BA4" w:rsidRDefault="00C17801">
      <w:pPr>
        <w:pStyle w:val="B1"/>
      </w:pPr>
      <w:r>
        <w:lastRenderedPageBreak/>
        <w:t>-</w:t>
      </w:r>
      <w:r>
        <w:tab/>
        <w:t>Emergency Registration.</w:t>
      </w:r>
    </w:p>
    <w:p w:rsidR="00475BA4" w:rsidRDefault="00475BA4">
      <w:pPr>
        <w:pStyle w:val="TH"/>
      </w:pPr>
      <w:r>
        <w:object w:dxaOrig="10284" w:dyaOrig="11682">
          <v:shape id="_x0000_i1041" type="#_x0000_t75" style="width:467.55pt;height:531.35pt" o:ole="">
            <v:imagedata r:id="rId40" o:title=""/>
          </v:shape>
          <o:OLEObject Type="Embed" ProgID="Visio.Drawing.11" ShapeID="_x0000_i1041" DrawAspect="Content" ObjectID="_1735679264" r:id="rId41"/>
        </w:object>
      </w:r>
    </w:p>
    <w:p w:rsidR="00475BA4" w:rsidRDefault="00C17801">
      <w:pPr>
        <w:pStyle w:val="TF"/>
      </w:pPr>
      <w:r>
        <w:t xml:space="preserve">Figure </w:t>
      </w:r>
      <w:r>
        <w:rPr>
          <w:rFonts w:hint="eastAsia"/>
        </w:rPr>
        <w:t>6.1.4.1.2-1</w:t>
      </w:r>
      <w:r>
        <w:t xml:space="preserve">: Registration – PEC charging </w:t>
      </w:r>
    </w:p>
    <w:p w:rsidR="00475BA4" w:rsidRDefault="00C17801">
      <w:pPr>
        <w:pStyle w:val="B1"/>
      </w:pPr>
      <w:r>
        <w:t>1-14c.</w:t>
      </w:r>
      <w:r>
        <w:tab/>
        <w:t>Registration procedure initiated by UE.</w:t>
      </w:r>
    </w:p>
    <w:p w:rsidR="00475BA4" w:rsidRDefault="00C17801">
      <w:pPr>
        <w:pStyle w:val="B1"/>
      </w:pPr>
      <w:r>
        <w:t>10: The new AMF notifies the old AMF that the registration of the UE in the new AMF is completed.</w:t>
      </w:r>
    </w:p>
    <w:p w:rsidR="00475BA4" w:rsidRDefault="00C17801">
      <w:pPr>
        <w:pStyle w:val="B1"/>
      </w:pPr>
      <w:r>
        <w:t xml:space="preserve">14d: If necessary, the old AMF is requested by UDM to delete Registration Management contexts and PDU Sessions.  </w:t>
      </w:r>
    </w:p>
    <w:p w:rsidR="00475BA4" w:rsidRDefault="00C17801">
      <w:pPr>
        <w:pStyle w:val="B1"/>
      </w:pPr>
      <w:r>
        <w:t xml:space="preserve">14dCh: The old AMF interacts with the CHF as per deregistration procedure described in figure </w:t>
      </w:r>
      <w:r>
        <w:rPr>
          <w:rFonts w:hint="eastAsia"/>
        </w:rPr>
        <w:t>6.1.4.1.5-1</w:t>
      </w:r>
      <w:r>
        <w:t xml:space="preserve">.  </w:t>
      </w:r>
    </w:p>
    <w:p w:rsidR="00475BA4" w:rsidRDefault="00C17801">
      <w:pPr>
        <w:pStyle w:val="B1"/>
      </w:pPr>
      <w:r>
        <w:lastRenderedPageBreak/>
        <w:t>21.</w:t>
      </w:r>
      <w:r>
        <w:tab/>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rsidR="00475BA4" w:rsidRDefault="00C17801">
      <w:pPr>
        <w:pStyle w:val="B1"/>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creates the CDR for this registration.</w:t>
      </w:r>
    </w:p>
    <w:p w:rsidR="00475BA4" w:rsidRDefault="00C17801">
      <w:pPr>
        <w:pStyle w:val="B1"/>
        <w:rPr>
          <w:lang w:eastAsia="zh-CN"/>
        </w:rPr>
      </w:pPr>
      <w:r>
        <w:t xml:space="preserve">21ch-c. The CHF acknowledges by sending Charging Data Response </w:t>
      </w:r>
      <w:r>
        <w:rPr>
          <w:lang w:eastAsia="zh-CN"/>
        </w:rPr>
        <w:t>[Event] to the AMF.</w:t>
      </w:r>
    </w:p>
    <w:p w:rsidR="00475BA4" w:rsidRDefault="00C17801">
      <w:pPr>
        <w:pStyle w:val="5"/>
        <w:rPr>
          <w:lang w:eastAsia="zh-CN"/>
        </w:rPr>
      </w:pPr>
      <w:bookmarkStart w:id="279" w:name="_Toc112837398"/>
      <w:bookmarkStart w:id="280" w:name="_Toc112837639"/>
      <w:bookmarkStart w:id="281" w:name="_Toc125064842"/>
      <w:r>
        <w:t>6.1.4.1.3</w:t>
      </w:r>
      <w:r>
        <w:tab/>
      </w:r>
      <w:r>
        <w:rPr>
          <w:rFonts w:hint="eastAsia"/>
          <w:lang w:eastAsia="zh-CN"/>
        </w:rPr>
        <w:t>General Registration – IEC</w:t>
      </w:r>
      <w:bookmarkEnd w:id="279"/>
      <w:bookmarkEnd w:id="280"/>
      <w:bookmarkEnd w:id="281"/>
    </w:p>
    <w:p w:rsidR="00475BA4" w:rsidRDefault="00C17801">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rsidR="00475BA4" w:rsidRDefault="00475BA4">
      <w:pPr>
        <w:pStyle w:val="TH"/>
      </w:pPr>
      <w:r>
        <w:object w:dxaOrig="10665" w:dyaOrig="9477">
          <v:shape id="_x0000_i1042" type="#_x0000_t75" style="width:450.7pt;height:400.1pt" o:ole="">
            <v:imagedata r:id="rId42" o:title=""/>
          </v:shape>
          <o:OLEObject Type="Embed" ProgID="Visio.Drawing.11" ShapeID="_x0000_i1042" DrawAspect="Content" ObjectID="_1735679265" r:id="rId43"/>
        </w:object>
      </w:r>
    </w:p>
    <w:p w:rsidR="00475BA4" w:rsidRDefault="00C17801">
      <w:pPr>
        <w:pStyle w:val="TF"/>
      </w:pPr>
      <w:r>
        <w:t xml:space="preserve">Figure </w:t>
      </w:r>
      <w:r>
        <w:rPr>
          <w:rFonts w:hint="eastAsia"/>
        </w:rPr>
        <w:t>6.1.4.1.3-1</w:t>
      </w:r>
      <w:r>
        <w:t xml:space="preserve">: Registration – IEC </w:t>
      </w:r>
    </w:p>
    <w:p w:rsidR="00475BA4" w:rsidRDefault="00C17801">
      <w:pPr>
        <w:pStyle w:val="B1"/>
      </w:pPr>
      <w:r>
        <w:t>1-14c.</w:t>
      </w:r>
      <w:r>
        <w:tab/>
        <w:t>Registration procedure initiated by UE.</w:t>
      </w:r>
    </w:p>
    <w:p w:rsidR="00475BA4" w:rsidRDefault="00C17801">
      <w:pPr>
        <w:pStyle w:val="B1"/>
      </w:pPr>
      <w:r>
        <w:t>15-16: AM policy association procedure.</w:t>
      </w:r>
    </w:p>
    <w:p w:rsidR="00475BA4" w:rsidRDefault="00C17801">
      <w:pPr>
        <w:pStyle w:val="B1"/>
      </w:pPr>
      <w:r>
        <w:lastRenderedPageBreak/>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rsidR="00475BA4" w:rsidRDefault="00C17801">
      <w:pPr>
        <w:pStyle w:val="B1"/>
      </w:pPr>
      <w:r>
        <w:t>16ch-b. Account and Rating control by the CHF for the registration and CDR creation.</w:t>
      </w:r>
    </w:p>
    <w:p w:rsidR="00475BA4" w:rsidRDefault="00C17801">
      <w:pPr>
        <w:pStyle w:val="B1"/>
        <w:rPr>
          <w:lang w:eastAsia="zh-CN"/>
        </w:rPr>
      </w:pPr>
      <w:r>
        <w:t xml:space="preserve">16ch-c. The CHF acknowledges by sending Charging Data Response </w:t>
      </w:r>
      <w:r>
        <w:rPr>
          <w:lang w:eastAsia="zh-CN"/>
        </w:rPr>
        <w:t>[Event] and the AMF, granting authorization to the registration.</w:t>
      </w:r>
    </w:p>
    <w:p w:rsidR="00475BA4" w:rsidRDefault="00C17801">
      <w:pPr>
        <w:pStyle w:val="B1"/>
      </w:pPr>
      <w:r>
        <w:t xml:space="preserve">17 to 24. Same steps as in Figure </w:t>
      </w:r>
      <w:r>
        <w:rPr>
          <w:rFonts w:hint="eastAsia"/>
        </w:rPr>
        <w:t>6.1.4.1.2-1</w:t>
      </w:r>
      <w:r>
        <w:t xml:space="preserve">.  </w:t>
      </w:r>
    </w:p>
    <w:p w:rsidR="00475BA4" w:rsidRDefault="00C17801">
      <w:pPr>
        <w:pStyle w:val="5"/>
        <w:rPr>
          <w:lang w:eastAsia="zh-CN"/>
        </w:rPr>
      </w:pPr>
      <w:bookmarkStart w:id="282" w:name="_Toc112837640"/>
      <w:bookmarkStart w:id="283" w:name="_Toc112837399"/>
      <w:bookmarkStart w:id="284" w:name="_Toc125064843"/>
      <w:r>
        <w:t>6.1.4.1.4</w:t>
      </w:r>
      <w:r>
        <w:tab/>
      </w:r>
      <w:r>
        <w:rPr>
          <w:rFonts w:hint="eastAsia"/>
          <w:lang w:eastAsia="zh-CN"/>
        </w:rPr>
        <w:t>General Registration – ECUR</w:t>
      </w:r>
      <w:bookmarkEnd w:id="282"/>
      <w:bookmarkEnd w:id="283"/>
      <w:bookmarkEnd w:id="284"/>
    </w:p>
    <w:p w:rsidR="00475BA4" w:rsidRDefault="00C17801">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rsidR="00475BA4" w:rsidRDefault="00475BA4">
      <w:pPr>
        <w:pStyle w:val="TH"/>
      </w:pPr>
      <w:r>
        <w:object w:dxaOrig="10665" w:dyaOrig="9837">
          <v:shape id="_x0000_i1043" type="#_x0000_t75" style="width:466.2pt;height:430.2pt" o:ole="">
            <v:imagedata r:id="rId44" o:title=""/>
          </v:shape>
          <o:OLEObject Type="Embed" ProgID="Visio.Drawing.11" ShapeID="_x0000_i1043" DrawAspect="Content" ObjectID="_1735679266" r:id="rId45"/>
        </w:object>
      </w:r>
    </w:p>
    <w:p w:rsidR="00475BA4" w:rsidRDefault="00C17801">
      <w:pPr>
        <w:pStyle w:val="TF"/>
      </w:pPr>
      <w:r>
        <w:t xml:space="preserve">Figure </w:t>
      </w:r>
      <w:r>
        <w:rPr>
          <w:rFonts w:hint="eastAsia"/>
        </w:rPr>
        <w:t>6.1.4.1.4-1</w:t>
      </w:r>
      <w:r>
        <w:t xml:space="preserve">: Registration – ECUR </w:t>
      </w:r>
    </w:p>
    <w:p w:rsidR="00475BA4" w:rsidRDefault="00C17801">
      <w:pPr>
        <w:pStyle w:val="B1"/>
      </w:pPr>
      <w:r>
        <w:t>1-14c.</w:t>
      </w:r>
      <w:r>
        <w:tab/>
        <w:t>Registration procedure initiated by UE.</w:t>
      </w:r>
    </w:p>
    <w:p w:rsidR="00475BA4" w:rsidRDefault="00C17801">
      <w:pPr>
        <w:pStyle w:val="B1"/>
      </w:pPr>
      <w:r>
        <w:lastRenderedPageBreak/>
        <w:t>15-16: AM policy association procedure.</w:t>
      </w:r>
    </w:p>
    <w:p w:rsidR="00475BA4" w:rsidRDefault="00C17801">
      <w:pPr>
        <w:pStyle w:val="B1"/>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rsidR="00475BA4" w:rsidRDefault="00C17801">
      <w:pPr>
        <w:pStyle w:val="B1"/>
      </w:pPr>
      <w:r>
        <w:t>16ch-b. Account and Rating control by the CHF for the registration and open a CDR.</w:t>
      </w:r>
    </w:p>
    <w:p w:rsidR="00475BA4" w:rsidRDefault="00C17801">
      <w:pPr>
        <w:pStyle w:val="B1"/>
        <w:rPr>
          <w:lang w:eastAsia="zh-CN"/>
        </w:rPr>
      </w:pPr>
      <w:r>
        <w:t xml:space="preserve">16ch-c. The CHF acknowledges by sending Charging Data Response </w:t>
      </w:r>
      <w:r>
        <w:rPr>
          <w:lang w:eastAsia="zh-CN"/>
        </w:rPr>
        <w:t>[Initial] and the AMF, granting authorization to the registration.</w:t>
      </w:r>
    </w:p>
    <w:p w:rsidR="00475BA4" w:rsidRDefault="00C17801">
      <w:pPr>
        <w:pStyle w:val="B1"/>
      </w:pPr>
      <w:r>
        <w:t xml:space="preserve">17 to 21. Same steps as in Figure </w:t>
      </w:r>
      <w:r>
        <w:rPr>
          <w:rFonts w:hint="eastAsia"/>
        </w:rPr>
        <w:t>6.1.4.1.2-1</w:t>
      </w:r>
      <w:r>
        <w:t xml:space="preserve">.  </w:t>
      </w:r>
    </w:p>
    <w:p w:rsidR="00475BA4" w:rsidRDefault="00C17801">
      <w:pPr>
        <w:pStyle w:val="B1"/>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closes the CDR for this registration.</w:t>
      </w:r>
    </w:p>
    <w:p w:rsidR="00475BA4" w:rsidRDefault="00C17801">
      <w:pPr>
        <w:pStyle w:val="B1"/>
      </w:pPr>
      <w:r>
        <w:t xml:space="preserve">21ch-c. The CHF acknowledges by sending Charging Data Response </w:t>
      </w:r>
      <w:r>
        <w:rPr>
          <w:lang w:eastAsia="zh-CN"/>
        </w:rPr>
        <w:t>[Termination] to the AMF.</w:t>
      </w:r>
    </w:p>
    <w:p w:rsidR="00475BA4" w:rsidRDefault="00C17801">
      <w:pPr>
        <w:pStyle w:val="5"/>
        <w:rPr>
          <w:lang w:eastAsia="zh-CN"/>
        </w:rPr>
      </w:pPr>
      <w:bookmarkStart w:id="285" w:name="_Toc112837400"/>
      <w:bookmarkStart w:id="286" w:name="_Toc112837641"/>
      <w:bookmarkStart w:id="287" w:name="_Toc125064844"/>
      <w:r>
        <w:t>6.1.4.1.5</w:t>
      </w:r>
      <w:r>
        <w:tab/>
      </w:r>
      <w:r>
        <w:rPr>
          <w:rFonts w:hint="eastAsia"/>
        </w:rPr>
        <w:t>Deregistration – PEC charging</w:t>
      </w:r>
      <w:bookmarkEnd w:id="285"/>
      <w:bookmarkEnd w:id="286"/>
      <w:bookmarkEnd w:id="287"/>
    </w:p>
    <w:p w:rsidR="00475BA4" w:rsidRDefault="00C17801">
      <w:r>
        <w:t xml:space="preserve">The Deregistration message flows are applicable to: </w:t>
      </w:r>
    </w:p>
    <w:p w:rsidR="00475BA4" w:rsidRDefault="00C17801">
      <w:pPr>
        <w:pStyle w:val="B1"/>
      </w:pPr>
      <w:r>
        <w:t>-</w:t>
      </w:r>
      <w:r>
        <w:tab/>
        <w:t>UE-initiated deregistration</w:t>
      </w:r>
    </w:p>
    <w:p w:rsidR="00475BA4" w:rsidRDefault="00C17801">
      <w:pPr>
        <w:pStyle w:val="B1"/>
      </w:pPr>
      <w:r>
        <w:t>-</w:t>
      </w:r>
      <w:r>
        <w:tab/>
        <w:t xml:space="preserve">Network-initiated Deregistration.    </w:t>
      </w:r>
    </w:p>
    <w:p w:rsidR="00475BA4" w:rsidRDefault="00C17801">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rsidR="00475BA4" w:rsidRDefault="00475BA4">
      <w:pPr>
        <w:pStyle w:val="TH"/>
      </w:pPr>
      <w:r>
        <w:object w:dxaOrig="18366" w:dyaOrig="11492">
          <v:shape id="_x0000_i1044" type="#_x0000_t75" style="width:468.45pt;height:292.55pt" o:ole="">
            <v:imagedata r:id="rId46" o:title=""/>
          </v:shape>
          <o:OLEObject Type="Embed" ProgID="Visio.Drawing.11" ShapeID="_x0000_i1044" DrawAspect="Content" ObjectID="_1735679267" r:id="rId47"/>
        </w:object>
      </w:r>
    </w:p>
    <w:p w:rsidR="00475BA4" w:rsidRDefault="00C17801">
      <w:pPr>
        <w:pStyle w:val="TF"/>
        <w:rPr>
          <w:lang w:eastAsia="zh-CN"/>
        </w:rPr>
      </w:pPr>
      <w:r>
        <w:t xml:space="preserve">Figure </w:t>
      </w:r>
      <w:r>
        <w:rPr>
          <w:rFonts w:hint="eastAsia"/>
        </w:rPr>
        <w:t>6.1.4.1.5-1</w:t>
      </w:r>
      <w:r>
        <w:t>: UE-initiated Deregistration – PEC charging</w:t>
      </w:r>
    </w:p>
    <w:p w:rsidR="00475BA4" w:rsidRDefault="00C17801">
      <w:pPr>
        <w:pStyle w:val="B1"/>
      </w:pPr>
      <w:r>
        <w:lastRenderedPageBreak/>
        <w:t>1.</w:t>
      </w:r>
      <w:r>
        <w:tab/>
        <w:t>Deregistration procedure initiated by UE.</w:t>
      </w:r>
    </w:p>
    <w:p w:rsidR="00475BA4" w:rsidRDefault="00C17801">
      <w:pPr>
        <w:pStyle w:val="B1"/>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rsidR="00475BA4" w:rsidRDefault="00C17801">
      <w:pPr>
        <w:pStyle w:val="B1"/>
      </w:pPr>
      <w:r>
        <w:t>1ch-b. The CHF creates the CDR for this deregistration.</w:t>
      </w:r>
    </w:p>
    <w:p w:rsidR="00475BA4" w:rsidRDefault="00C17801">
      <w:pPr>
        <w:pStyle w:val="B1"/>
        <w:rPr>
          <w:lang w:eastAsia="zh-CN"/>
        </w:rPr>
      </w:pPr>
      <w:r>
        <w:t xml:space="preserve">1ch-c. The CHF acknowledges by sending Charging Data Response </w:t>
      </w:r>
      <w:r>
        <w:rPr>
          <w:lang w:eastAsia="zh-CN"/>
        </w:rPr>
        <w:t>[Event] to the AMF.</w:t>
      </w:r>
    </w:p>
    <w:p w:rsidR="00475BA4" w:rsidRDefault="00C17801">
      <w:pPr>
        <w:pStyle w:val="B1"/>
      </w:pPr>
      <w:r>
        <w:t>7: The AMF sends NAS message Deregistration Accept to UE. In case of Deregistration type is switch-off, the Deregistration Accept message is not sent.</w:t>
      </w:r>
    </w:p>
    <w:p w:rsidR="00475BA4" w:rsidRDefault="00C17801">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rsidR="00475BA4" w:rsidRDefault="00C17801">
      <w:pPr>
        <w:pStyle w:val="TH"/>
      </w:pPr>
      <w:r>
        <w:t xml:space="preserve">  </w:t>
      </w:r>
      <w:r w:rsidR="00475BA4">
        <w:object w:dxaOrig="17357" w:dyaOrig="11852">
          <v:shape id="_x0000_i1045" type="#_x0000_t75" style="width:464.35pt;height:317.15pt" o:ole="">
            <v:imagedata r:id="rId48" o:title=""/>
          </v:shape>
          <o:OLEObject Type="Embed" ProgID="Visio.Drawing.11" ShapeID="_x0000_i1045" DrawAspect="Content" ObjectID="_1735679268" r:id="rId49"/>
        </w:object>
      </w:r>
    </w:p>
    <w:p w:rsidR="00475BA4" w:rsidRDefault="00C17801">
      <w:pPr>
        <w:pStyle w:val="TF"/>
        <w:rPr>
          <w:lang w:eastAsia="zh-CN"/>
        </w:rPr>
      </w:pPr>
      <w:r>
        <w:t xml:space="preserve">Figure </w:t>
      </w:r>
      <w:r>
        <w:rPr>
          <w:rFonts w:hint="eastAsia"/>
        </w:rPr>
        <w:t>6.1.4.1.5-2</w:t>
      </w:r>
      <w:r>
        <w:t>: Network-initiated Deregistration – PEC charging</w:t>
      </w:r>
    </w:p>
    <w:p w:rsidR="00475BA4" w:rsidRDefault="00C17801">
      <w:pPr>
        <w:pStyle w:val="B1"/>
      </w:pPr>
      <w:r>
        <w:t>1.</w:t>
      </w:r>
      <w:r>
        <w:tab/>
        <w:t>AMF receives Nudm_UECM_DeregistrationNotification from UDM.</w:t>
      </w:r>
    </w:p>
    <w:p w:rsidR="00475BA4" w:rsidRDefault="00C17801">
      <w:pPr>
        <w:pStyle w:val="B1"/>
      </w:pPr>
      <w:r>
        <w:t>2.</w:t>
      </w:r>
      <w:r>
        <w:tab/>
        <w:t>Deregistration Request sent towards the UE. In case of Implicit Deregistration, the Deregistration Request message is not sent.</w:t>
      </w:r>
    </w:p>
    <w:p w:rsidR="00475BA4" w:rsidRDefault="00C17801">
      <w:pPr>
        <w:pStyle w:val="B1"/>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rsidR="00475BA4" w:rsidRDefault="00C17801">
      <w:pPr>
        <w:pStyle w:val="B1"/>
      </w:pPr>
      <w:r>
        <w:t>2ch-b. The CHF creates the CDR for this deregistration.</w:t>
      </w:r>
    </w:p>
    <w:p w:rsidR="00475BA4" w:rsidRDefault="00C17801">
      <w:pPr>
        <w:pStyle w:val="B1"/>
        <w:rPr>
          <w:lang w:eastAsia="zh-CN"/>
        </w:rPr>
      </w:pPr>
      <w:r>
        <w:t xml:space="preserve">2ch-c. The CHF acknowledges by sending Charging Data Response </w:t>
      </w:r>
      <w:r>
        <w:rPr>
          <w:lang w:eastAsia="zh-CN"/>
        </w:rPr>
        <w:t>[Event] to the AMF.</w:t>
      </w:r>
    </w:p>
    <w:p w:rsidR="00475BA4" w:rsidRDefault="00C17801">
      <w:pPr>
        <w:pStyle w:val="B1"/>
      </w:pPr>
      <w:r>
        <w:rPr>
          <w:lang w:eastAsia="zh-CN"/>
        </w:rPr>
        <w:lastRenderedPageBreak/>
        <w:t>[3-8]</w:t>
      </w:r>
      <w:r>
        <w:t>. Deregistration procedure steps.</w:t>
      </w:r>
    </w:p>
    <w:p w:rsidR="00475BA4" w:rsidRDefault="00C17801">
      <w:pPr>
        <w:pStyle w:val="4"/>
      </w:pPr>
      <w:bookmarkStart w:id="288" w:name="_Toc112837401"/>
      <w:bookmarkStart w:id="289" w:name="_Toc112837642"/>
      <w:bookmarkStart w:id="290" w:name="_Toc125064845"/>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288"/>
      <w:bookmarkEnd w:id="289"/>
      <w:bookmarkEnd w:id="290"/>
    </w:p>
    <w:p w:rsidR="00475BA4" w:rsidRDefault="00C17801">
      <w:pPr>
        <w:pStyle w:val="5"/>
        <w:rPr>
          <w:lang w:eastAsia="zh-CN"/>
        </w:rPr>
      </w:pPr>
      <w:bookmarkStart w:id="291" w:name="_Toc112837402"/>
      <w:bookmarkStart w:id="292" w:name="_Toc112837643"/>
      <w:bookmarkStart w:id="293" w:name="_Toc125064846"/>
      <w:r>
        <w:t>6.1.4.2.1</w:t>
      </w:r>
      <w:r>
        <w:tab/>
      </w:r>
      <w:r>
        <w:rPr>
          <w:lang w:eastAsia="zh-CN"/>
        </w:rPr>
        <w:t>General</w:t>
      </w:r>
      <w:bookmarkEnd w:id="291"/>
      <w:bookmarkEnd w:id="292"/>
      <w:bookmarkEnd w:id="293"/>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294" w:name="_Toc112837403"/>
      <w:bookmarkStart w:id="295" w:name="_Toc112837644"/>
      <w:bookmarkStart w:id="296" w:name="_Toc125064847"/>
      <w:r>
        <w:t>6.1.4.2.2</w:t>
      </w:r>
      <w:r>
        <w:tab/>
      </w:r>
      <w:r>
        <w:rPr>
          <w:rFonts w:hint="eastAsia"/>
          <w:lang w:eastAsia="zh-CN"/>
        </w:rPr>
        <w:t>Architecture description</w:t>
      </w:r>
      <w:bookmarkEnd w:id="294"/>
      <w:bookmarkEnd w:id="295"/>
      <w:bookmarkEnd w:id="296"/>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46" type="#_x0000_t75" style="width:239.25pt;height:78.85pt" o:ole="">
            <v:imagedata r:id="rId24" o:title=""/>
          </v:shape>
          <o:OLEObject Type="Embed" ProgID="Visio.Drawing.11" ShapeID="_x0000_i1046" DrawAspect="Content" ObjectID="_1735679269" r:id="rId50"/>
        </w:object>
      </w:r>
    </w:p>
    <w:p w:rsidR="00475BA4" w:rsidRDefault="00C17801">
      <w:pPr>
        <w:pStyle w:val="TF"/>
        <w:rPr>
          <w:lang w:eastAsia="zh-CN"/>
        </w:rPr>
      </w:pPr>
      <w:r>
        <w:t xml:space="preserve">Figure 6.1.4.2.2-1: </w:t>
      </w:r>
      <w:r>
        <w:rPr>
          <w:rFonts w:hint="eastAsia"/>
        </w:rPr>
        <w:t>N</w:t>
      </w:r>
      <w:r>
        <w:t>PN</w:t>
      </w:r>
      <w:r>
        <w:rPr>
          <w:rFonts w:hint="eastAsia"/>
        </w:rPr>
        <w:t>ACF (CTF) converged charging architecture</w:t>
      </w:r>
    </w:p>
    <w:p w:rsidR="00475BA4" w:rsidRDefault="00C17801">
      <w:pPr>
        <w:pStyle w:val="5"/>
      </w:pPr>
      <w:bookmarkStart w:id="297" w:name="_Toc112837404"/>
      <w:bookmarkStart w:id="298" w:name="_Toc112837645"/>
      <w:bookmarkStart w:id="299" w:name="_Toc125064848"/>
      <w:r>
        <w:t>6.1.4.2.3</w:t>
      </w:r>
      <w:r>
        <w:tab/>
      </w:r>
      <w:r>
        <w:rPr>
          <w:rFonts w:hint="eastAsia"/>
        </w:rPr>
        <w:t>Procedures description</w:t>
      </w:r>
      <w:bookmarkEnd w:id="297"/>
      <w:bookmarkEnd w:id="298"/>
      <w:bookmarkEnd w:id="299"/>
    </w:p>
    <w:p w:rsidR="00475BA4" w:rsidRDefault="00C17801">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7" type="#_x0000_t75" style="width:477.1pt;height:344.95pt" o:ole="">
            <v:imagedata r:id="rId51" o:title=""/>
          </v:shape>
          <o:OLEObject Type="Embed" ProgID="Visio.Drawing.11" ShapeID="_x0000_i1047" DrawAspect="Content" ObjectID="_1735679270" r:id="rId52"/>
        </w:object>
      </w:r>
    </w:p>
    <w:p w:rsidR="00475BA4" w:rsidRDefault="00C17801">
      <w:pPr>
        <w:pStyle w:val="TF"/>
      </w:pPr>
      <w:r>
        <w:t xml:space="preserve">Figure 6.1.4.2.3-1: </w:t>
      </w:r>
      <w:r>
        <w:rPr>
          <w:rFonts w:eastAsia="宋体" w:hint="eastAsia"/>
        </w:rPr>
        <w:t xml:space="preserve">NPNACF (CTF) </w:t>
      </w:r>
      <w:r>
        <w:rPr>
          <w:rFonts w:eastAsia="宋体"/>
        </w:rPr>
        <w:t xml:space="preserve">based </w:t>
      </w:r>
      <w:r>
        <w:rPr>
          <w:rFonts w:eastAsia="宋体" w:hint="eastAsia"/>
        </w:rPr>
        <w:t>converged charging</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rsidR="00475BA4" w:rsidRDefault="00C17801">
      <w:pPr>
        <w:pStyle w:val="EditorsNote"/>
      </w:pPr>
      <w:r>
        <w:t>Editor's note:</w:t>
      </w:r>
      <w:r>
        <w:tab/>
        <w:t xml:space="preserve">The </w:t>
      </w:r>
      <w:r>
        <w:rPr>
          <w:rFonts w:eastAsia="宋体"/>
        </w:rPr>
        <w:t xml:space="preserve">procedure of number of UEs per </w:t>
      </w:r>
      <w:r>
        <w:rPr>
          <w:rFonts w:hint="eastAsia"/>
          <w:lang w:eastAsia="zh-CN"/>
        </w:rPr>
        <w:t>CAG Identifier</w:t>
      </w:r>
      <w:r>
        <w:rPr>
          <w:rFonts w:eastAsia="宋体"/>
        </w:rPr>
        <w:t xml:space="preserve"> availability check and update </w:t>
      </w:r>
      <w:r>
        <w:t>is FFS.</w:t>
      </w:r>
    </w:p>
    <w:p w:rsidR="00475BA4" w:rsidRDefault="00C17801">
      <w:pPr>
        <w:ind w:left="568" w:hanging="284"/>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2ch-d. CHF provides response to NPNACF </w:t>
      </w:r>
      <w:r>
        <w:rPr>
          <w:rFonts w:eastAsia="宋体" w:hint="eastAsia"/>
          <w:lang w:eastAsia="ko-KR"/>
        </w:rPr>
        <w:t>by sending Charging Data Response.</w:t>
      </w:r>
    </w:p>
    <w:p w:rsidR="00475BA4" w:rsidRDefault="00C17801">
      <w:pPr>
        <w:pStyle w:val="4"/>
      </w:pPr>
      <w:bookmarkStart w:id="300" w:name="_Toc112837646"/>
      <w:bookmarkStart w:id="301" w:name="_Toc112837405"/>
      <w:bookmarkStart w:id="302" w:name="_Toc125064849"/>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300"/>
      <w:bookmarkEnd w:id="301"/>
      <w:bookmarkEnd w:id="302"/>
    </w:p>
    <w:p w:rsidR="00475BA4" w:rsidRDefault="00C17801">
      <w:pPr>
        <w:pStyle w:val="5"/>
        <w:rPr>
          <w:lang w:eastAsia="zh-CN"/>
        </w:rPr>
      </w:pPr>
      <w:bookmarkStart w:id="303" w:name="_Toc112837406"/>
      <w:bookmarkStart w:id="304" w:name="_Toc112837647"/>
      <w:bookmarkStart w:id="305" w:name="_Toc125064850"/>
      <w:r>
        <w:t>6.1.4.3.1</w:t>
      </w:r>
      <w:r>
        <w:tab/>
      </w:r>
      <w:r>
        <w:rPr>
          <w:lang w:eastAsia="zh-CN"/>
        </w:rPr>
        <w:t>General</w:t>
      </w:r>
      <w:bookmarkEnd w:id="303"/>
      <w:bookmarkEnd w:id="304"/>
      <w:bookmarkEnd w:id="305"/>
    </w:p>
    <w:p w:rsidR="00475BA4" w:rsidRDefault="00C17801">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306" w:name="_Toc112837648"/>
      <w:bookmarkStart w:id="307" w:name="_Toc112837407"/>
      <w:bookmarkStart w:id="308" w:name="_Toc125064851"/>
      <w:r>
        <w:lastRenderedPageBreak/>
        <w:t>6.1.4.3.2</w:t>
      </w:r>
      <w:r>
        <w:tab/>
      </w:r>
      <w:r>
        <w:rPr>
          <w:rFonts w:hint="eastAsia"/>
          <w:lang w:eastAsia="zh-CN"/>
        </w:rPr>
        <w:t>Architecture description</w:t>
      </w:r>
      <w:bookmarkEnd w:id="306"/>
      <w:bookmarkEnd w:id="307"/>
      <w:bookmarkEnd w:id="308"/>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309" w:name="_Toc112837649"/>
      <w:bookmarkStart w:id="310" w:name="_Toc112837408"/>
      <w:bookmarkStart w:id="311" w:name="_Toc125064852"/>
      <w:r>
        <w:t>6.1.4.3.3</w:t>
      </w:r>
      <w:r>
        <w:tab/>
      </w:r>
      <w:r>
        <w:rPr>
          <w:rFonts w:hint="eastAsia"/>
        </w:rPr>
        <w:t>Procedures description</w:t>
      </w:r>
      <w:bookmarkEnd w:id="309"/>
      <w:bookmarkEnd w:id="310"/>
      <w:bookmarkEnd w:id="311"/>
    </w:p>
    <w:p w:rsidR="00475BA4" w:rsidRDefault="00C17801">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8" type="#_x0000_t75" style="width:477.1pt;height:344.5pt" o:ole="">
            <v:imagedata r:id="rId53" o:title=""/>
          </v:shape>
          <o:OLEObject Type="Embed" ProgID="Visio.Drawing.11" ShapeID="_x0000_i1048" DrawAspect="Content" ObjectID="_1735679271" r:id="rId54"/>
        </w:object>
      </w:r>
    </w:p>
    <w:p w:rsidR="00475BA4" w:rsidRDefault="00C17801">
      <w:pPr>
        <w:pStyle w:val="TF"/>
      </w:pPr>
      <w:r>
        <w:t xml:space="preserve">Figure 6.1.4.3.3-1: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lang w:eastAsia="zh-CN"/>
        </w:rPr>
        <w:t>CAG Identifier</w:t>
      </w:r>
      <w:r>
        <w:rPr>
          <w:rFonts w:eastAsia="宋体"/>
        </w:rPr>
        <w:t>.</w:t>
      </w:r>
    </w:p>
    <w:p w:rsidR="00475BA4" w:rsidRDefault="00C17801">
      <w:pPr>
        <w:ind w:left="568" w:hanging="284"/>
        <w:rPr>
          <w:rFonts w:eastAsia="宋体"/>
          <w:lang w:eastAsia="ko-KR"/>
        </w:rPr>
      </w:pPr>
      <w:r>
        <w:rPr>
          <w:rFonts w:eastAsia="宋体"/>
          <w:lang w:eastAsia="ko-KR"/>
        </w:rPr>
        <w:lastRenderedPageBreak/>
        <w:t xml:space="preserve">3ch-a: For a </w:t>
      </w:r>
      <w:r>
        <w:rPr>
          <w:rFonts w:hint="eastAsia"/>
          <w:lang w:eastAsia="zh-CN"/>
        </w:rPr>
        <w:t>CAG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lang w:eastAsia="zh-CN"/>
        </w:rPr>
        <w:t>CAG Identifier</w:t>
      </w:r>
      <w:r>
        <w:rPr>
          <w:rFonts w:eastAsia="宋体"/>
        </w:rPr>
        <w:t xml:space="preserve"> availability check and update in step 3 and step 4 are</w:t>
      </w:r>
      <w:r>
        <w:t xml:space="preserve"> FFS.</w:t>
      </w:r>
    </w:p>
    <w:p w:rsidR="00475BA4" w:rsidRDefault="00C17801">
      <w:pPr>
        <w:ind w:left="568" w:hanging="284"/>
        <w:rPr>
          <w:color w:val="000000"/>
          <w:szCs w:val="24"/>
        </w:rPr>
      </w:pPr>
      <w:r>
        <w:rPr>
          <w:rFonts w:eastAsia="宋体"/>
          <w:lang w:eastAsia="ko-KR"/>
        </w:rPr>
        <w:t xml:space="preserve">5.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312" w:name="_Toc112837650"/>
      <w:bookmarkStart w:id="313" w:name="_Toc125064853"/>
      <w:bookmarkStart w:id="314" w:name="_Toc112837409"/>
      <w:r>
        <w:t>6.1.4.4</w:t>
      </w:r>
      <w:r>
        <w:tab/>
        <w:t>Solution #4: Converged charging for number of UEs or PDU sessions using separate CCS</w:t>
      </w:r>
      <w:bookmarkEnd w:id="312"/>
      <w:bookmarkEnd w:id="313"/>
      <w:r>
        <w:t xml:space="preserve"> </w:t>
      </w:r>
      <w:bookmarkEnd w:id="314"/>
    </w:p>
    <w:p w:rsidR="00475BA4" w:rsidRDefault="00C17801">
      <w:pPr>
        <w:pStyle w:val="5"/>
      </w:pPr>
      <w:bookmarkStart w:id="315" w:name="_Toc112837651"/>
      <w:bookmarkStart w:id="316" w:name="_Toc112837410"/>
      <w:bookmarkStart w:id="317" w:name="_Toc125064854"/>
      <w:r>
        <w:t>6.1.4.4.1</w:t>
      </w:r>
      <w:r>
        <w:tab/>
        <w:t>General</w:t>
      </w:r>
      <w:bookmarkEnd w:id="315"/>
      <w:bookmarkEnd w:id="316"/>
      <w:bookmarkEnd w:id="317"/>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NPN: the NPN-SC, and the individual end-user "UE" served under the NPN. Each type of subscriber is handled under a dedicated CCS: "NPN CCS" and "UE CCS" respectively.</w:t>
      </w:r>
    </w:p>
    <w:p w:rsidR="00475BA4" w:rsidRDefault="00C17801">
      <w:r>
        <w:t>UE CCS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NPN-SCs.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lastRenderedPageBreak/>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318" w:name="_Toc112837411"/>
      <w:bookmarkStart w:id="319" w:name="_Toc112837652"/>
      <w:bookmarkStart w:id="320" w:name="_Toc125064855"/>
      <w:r>
        <w:t>6.1.4.4.2</w:t>
      </w:r>
      <w:r>
        <w:tab/>
        <w:t>Architecture description</w:t>
      </w:r>
      <w:bookmarkEnd w:id="318"/>
      <w:bookmarkEnd w:id="319"/>
      <w:bookmarkEnd w:id="320"/>
    </w:p>
    <w:p w:rsidR="00475BA4" w:rsidRDefault="00475BA4">
      <w:pPr>
        <w:pStyle w:val="TH"/>
        <w:rPr>
          <w:lang w:eastAsia="zh-CN"/>
        </w:rPr>
      </w:pPr>
      <w:r>
        <w:rPr>
          <w:lang w:bidi="ar-IQ"/>
        </w:rPr>
        <w:object w:dxaOrig="5643" w:dyaOrig="3679">
          <v:shape id="_x0000_i1049" type="#_x0000_t75" style="width:321.25pt;height:209.15pt" o:ole="">
            <v:imagedata r:id="rId30" o:title=""/>
          </v:shape>
          <o:OLEObject Type="Embed" ProgID="Visio.Drawing.11" ShapeID="_x0000_i1049" DrawAspect="Content" ObjectID="_1735679272" r:id="rId55"/>
        </w:object>
      </w:r>
    </w:p>
    <w:p w:rsidR="00475BA4" w:rsidRDefault="00C17801">
      <w:pPr>
        <w:pStyle w:val="TF"/>
      </w:pPr>
      <w:r>
        <w:t>Figure 6</w:t>
      </w:r>
      <w:r>
        <w:rPr>
          <w:lang w:eastAsia="zh-CN"/>
        </w:rPr>
        <w:t>.1.4.4.2-1</w:t>
      </w:r>
      <w:r>
        <w:t>: Distributed charging architecture in reference point representation</w:t>
      </w:r>
    </w:p>
    <w:p w:rsidR="00475BA4" w:rsidRDefault="00475BA4">
      <w:pPr>
        <w:pStyle w:val="TH"/>
        <w:rPr>
          <w:lang w:eastAsia="zh-CN"/>
        </w:rPr>
      </w:pPr>
      <w:r>
        <w:object w:dxaOrig="4496" w:dyaOrig="2374">
          <v:shape id="_x0000_i1050" type="#_x0000_t75" style="width:313.95pt;height:181.8pt" o:ole="">
            <v:imagedata r:id="rId32" o:title=""/>
          </v:shape>
          <o:OLEObject Type="Embed" ProgID="Visio.Drawing.11" ShapeID="_x0000_i1050" DrawAspect="Content" ObjectID="_1735679273" r:id="rId56"/>
        </w:object>
      </w:r>
    </w:p>
    <w:p w:rsidR="00475BA4" w:rsidRDefault="00C17801">
      <w:pPr>
        <w:pStyle w:val="TF"/>
      </w:pPr>
      <w:r>
        <w:t>Figure 6</w:t>
      </w:r>
      <w:r>
        <w:rPr>
          <w:lang w:eastAsia="zh-CN"/>
        </w:rPr>
        <w:t>.1.4.4.2-2</w:t>
      </w:r>
      <w:r>
        <w:t>: Distributed charging architecture in service based representation</w:t>
      </w:r>
    </w:p>
    <w:p w:rsidR="00475BA4" w:rsidRDefault="00C17801">
      <w:pPr>
        <w:pStyle w:val="5"/>
      </w:pPr>
      <w:bookmarkStart w:id="321" w:name="_Toc112837412"/>
      <w:bookmarkStart w:id="322" w:name="_Toc112837653"/>
      <w:bookmarkStart w:id="323" w:name="_Toc125064856"/>
      <w:r>
        <w:t>6.1.4.4.3</w:t>
      </w:r>
      <w:r>
        <w:tab/>
        <w:t>Procedures description</w:t>
      </w:r>
      <w:bookmarkEnd w:id="321"/>
      <w:bookmarkEnd w:id="322"/>
      <w:bookmarkEnd w:id="323"/>
    </w:p>
    <w:p w:rsidR="00475BA4" w:rsidRDefault="00C17801">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rsidR="00475BA4" w:rsidRDefault="00475BA4">
      <w:pPr>
        <w:pStyle w:val="TH"/>
      </w:pPr>
      <w:r>
        <w:object w:dxaOrig="10667" w:dyaOrig="7757">
          <v:shape id="_x0000_i1051" type="#_x0000_t75" style="width:463.45pt;height:336.75pt" o:ole="">
            <v:imagedata r:id="rId57" o:title=""/>
          </v:shape>
          <o:OLEObject Type="Embed" ProgID="Visio.Drawing.11" ShapeID="_x0000_i1051" DrawAspect="Content" ObjectID="_1735679274" r:id="rId58"/>
        </w:object>
      </w:r>
    </w:p>
    <w:p w:rsidR="00475BA4" w:rsidRDefault="00C17801">
      <w:pPr>
        <w:pStyle w:val="TF"/>
      </w:pPr>
      <w:r>
        <w:t xml:space="preserve">Figure 6.1.4.4.3-1: </w:t>
      </w:r>
      <w:r>
        <w:rPr>
          <w:lang w:eastAsia="zh-CN"/>
        </w:rPr>
        <w:t xml:space="preserve">UE PDU session converged Charging influenced by </w:t>
      </w:r>
      <w:r>
        <w:t>NPN converged charging</w:t>
      </w:r>
    </w:p>
    <w:p w:rsidR="00475BA4" w:rsidRDefault="00C17801">
      <w:pPr>
        <w:pStyle w:val="B1"/>
        <w:rPr>
          <w:lang w:eastAsia="ko-KR"/>
        </w:rPr>
      </w:pPr>
      <w:r>
        <w:rPr>
          <w:lang w:eastAsia="ko-KR"/>
        </w:rPr>
        <w:t>1.</w:t>
      </w:r>
      <w:r>
        <w:rPr>
          <w:lang w:eastAsia="ko-KR"/>
        </w:rPr>
        <w:tab/>
        <w:t>Steps according to 3GPP TS 32.255 [12] clause 5.2.2.2.2 for individual UE charging covered by UE CCS.</w:t>
      </w:r>
    </w:p>
    <w:p w:rsidR="00475BA4" w:rsidRDefault="00C17801">
      <w:pPr>
        <w:pStyle w:val="B1"/>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rsidR="00475BA4" w:rsidRDefault="00C17801">
      <w:pPr>
        <w:pStyle w:val="B1"/>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rsidR="00475BA4" w:rsidRDefault="00C17801">
      <w:pPr>
        <w:pStyle w:val="B1"/>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rsidR="00475BA4" w:rsidRDefault="00C17801">
      <w:pPr>
        <w:pStyle w:val="B1"/>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rsidR="00475BA4" w:rsidRDefault="00C17801">
      <w:pPr>
        <w:pStyle w:val="B1"/>
        <w:rPr>
          <w:lang w:eastAsia="ko-KR"/>
        </w:rPr>
      </w:pPr>
      <w:r>
        <w:rPr>
          <w:lang w:eastAsia="ko-KR"/>
        </w:rPr>
        <w:t>9ch2-c.</w:t>
      </w:r>
      <w:r>
        <w:rPr>
          <w:lang w:eastAsia="ko-KR"/>
        </w:rPr>
        <w:tab/>
      </w:r>
      <w:r>
        <w:rPr>
          <w:b/>
        </w:rPr>
        <w:t>Open CDR:</w:t>
      </w:r>
      <w:r>
        <w:t xml:space="preserve"> based on policies, the NPN CHF opens a CDR for the NPN-SC related to the service.</w:t>
      </w:r>
    </w:p>
    <w:p w:rsidR="00475BA4" w:rsidRDefault="00C17801">
      <w:pPr>
        <w:pStyle w:val="B1"/>
      </w:pPr>
      <w:r>
        <w:rPr>
          <w:bCs/>
        </w:rPr>
        <w:lastRenderedPageBreak/>
        <w:t>9ch2-d.</w:t>
      </w:r>
      <w:r>
        <w:rPr>
          <w:bCs/>
        </w:rPr>
        <w:tab/>
      </w:r>
      <w:r>
        <w:rPr>
          <w:b/>
        </w:rPr>
        <w:t>Charging service response [Initial]:</w:t>
      </w:r>
      <w:r>
        <w:t xml:space="preserve"> The NPN CHF grants authorization to UE CHF for the service to start, with the reserved number of units e.g., "number of PDU sessions".</w:t>
      </w:r>
    </w:p>
    <w:p w:rsidR="00475BA4" w:rsidRDefault="00C17801">
      <w:pPr>
        <w:pStyle w:val="B1"/>
        <w:rPr>
          <w:lang w:eastAsia="ko-KR"/>
        </w:rPr>
      </w:pPr>
      <w:r>
        <w:rPr>
          <w:lang w:eastAsia="ko-KR"/>
        </w:rPr>
        <w:t>9ch1-d.</w:t>
      </w:r>
      <w:r>
        <w:rPr>
          <w:lang w:eastAsia="ko-KR"/>
        </w:rPr>
        <w:tab/>
      </w:r>
      <w:r>
        <w:rPr>
          <w:b/>
        </w:rPr>
        <w:t>Open CDR:</w:t>
      </w:r>
      <w:r>
        <w:t xml:space="preserve"> based on policies, the UE CHF opens a CDR for the UE related to the service.</w:t>
      </w:r>
    </w:p>
    <w:p w:rsidR="00475BA4" w:rsidRDefault="00C17801">
      <w:pPr>
        <w:pStyle w:val="B1"/>
      </w:pPr>
      <w:r>
        <w:rPr>
          <w:bCs/>
        </w:rPr>
        <w:t>9ch2-e.</w:t>
      </w:r>
      <w:r>
        <w:rPr>
          <w:bCs/>
        </w:rPr>
        <w:tab/>
      </w:r>
      <w:r>
        <w:rPr>
          <w:b/>
        </w:rPr>
        <w:t>Charging data response [Initial]:</w:t>
      </w:r>
      <w:r>
        <w:t xml:space="preserve"> The UE CHF grants authorization to SMF (CTF) for the service to start, with the reserved number of units e.g., "number of bytes".</w:t>
      </w:r>
    </w:p>
    <w:p w:rsidR="00475BA4" w:rsidRDefault="00C17801">
      <w:pPr>
        <w:pStyle w:val="B1"/>
      </w:pPr>
      <w:r>
        <w:t>2.</w:t>
      </w:r>
      <w:r>
        <w:tab/>
        <w:t>PDU session establishment procedure per TS 32.255 [12] clause 5.2.2.2.2 from step 10.</w:t>
      </w:r>
    </w:p>
    <w:p w:rsidR="00475BA4" w:rsidRDefault="00C17801">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rsidR="00475BA4" w:rsidRDefault="00475BA4">
      <w:pPr>
        <w:pStyle w:val="TH"/>
      </w:pPr>
      <w:r>
        <w:object w:dxaOrig="10970" w:dyaOrig="7974">
          <v:shape id="_x0000_i1052" type="#_x0000_t75" style="width:467.55pt;height:339.5pt" o:ole="">
            <v:imagedata r:id="rId59" o:title=""/>
          </v:shape>
          <o:OLEObject Type="Embed" ProgID="Visio.Drawing.11" ShapeID="_x0000_i1052" DrawAspect="Content" ObjectID="_1735679275" r:id="rId60"/>
        </w:object>
      </w:r>
    </w:p>
    <w:p w:rsidR="00475BA4" w:rsidRDefault="00C17801">
      <w:pPr>
        <w:pStyle w:val="TF"/>
      </w:pPr>
      <w:r>
        <w:t xml:space="preserve">Figure 6.1.4.4.3-2: </w:t>
      </w:r>
      <w:r>
        <w:rPr>
          <w:lang w:eastAsia="zh-CN"/>
        </w:rPr>
        <w:t xml:space="preserve">UE Registration converged charging influenced by </w:t>
      </w:r>
      <w:r>
        <w:t xml:space="preserve">NPN converged charging </w:t>
      </w:r>
    </w:p>
    <w:p w:rsidR="00475BA4" w:rsidRDefault="00C17801">
      <w:pPr>
        <w:pStyle w:val="B1"/>
        <w:rPr>
          <w:lang w:eastAsia="ko-KR"/>
        </w:rPr>
      </w:pPr>
      <w:r>
        <w:rPr>
          <w:lang w:eastAsia="ko-KR"/>
        </w:rPr>
        <w:t>1.</w:t>
      </w:r>
      <w:r>
        <w:rPr>
          <w:lang w:eastAsia="ko-KR"/>
        </w:rPr>
        <w:tab/>
        <w:t>Steps according to TS 32.256 [11] clause 5.2.2.2.4 for individual UE charging covered by UE CCS.</w:t>
      </w:r>
    </w:p>
    <w:p w:rsidR="00475BA4" w:rsidRDefault="00C17801">
      <w:pPr>
        <w:pStyle w:val="B1"/>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rsidR="00475BA4" w:rsidRDefault="00C17801">
      <w:pPr>
        <w:pStyle w:val="B1"/>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rsidR="00475BA4" w:rsidRDefault="00C17801">
      <w:pPr>
        <w:pStyle w:val="B1"/>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rsidR="00475BA4" w:rsidRDefault="00C17801">
      <w:pPr>
        <w:pStyle w:val="B1"/>
        <w:rPr>
          <w:lang w:eastAsia="ko-KR"/>
        </w:rPr>
      </w:pPr>
      <w:r>
        <w:rPr>
          <w:lang w:eastAsia="ko-KR"/>
        </w:rPr>
        <w:lastRenderedPageBreak/>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rsidR="00475BA4" w:rsidRDefault="00C17801">
      <w:pPr>
        <w:pStyle w:val="B1"/>
        <w:rPr>
          <w:lang w:eastAsia="ko-KR"/>
        </w:rPr>
      </w:pPr>
      <w:r>
        <w:rPr>
          <w:lang w:eastAsia="ko-KR"/>
        </w:rPr>
        <w:t>16ch2-c.</w:t>
      </w:r>
      <w:r>
        <w:rPr>
          <w:lang w:eastAsia="ko-KR"/>
        </w:rPr>
        <w:tab/>
      </w:r>
      <w:r>
        <w:rPr>
          <w:b/>
        </w:rPr>
        <w:t>Open CDR:</w:t>
      </w:r>
      <w:r>
        <w:t xml:space="preserve"> based on policies, the NPN CHF opens a CDR for the NPN-SC related to the service.</w:t>
      </w:r>
    </w:p>
    <w:p w:rsidR="00475BA4" w:rsidRDefault="00C17801">
      <w:pPr>
        <w:pStyle w:val="B1"/>
      </w:pPr>
      <w:r>
        <w:rPr>
          <w:bCs/>
        </w:rPr>
        <w:t>16ch2-d.</w:t>
      </w:r>
      <w:r>
        <w:rPr>
          <w:bCs/>
        </w:rPr>
        <w:tab/>
      </w:r>
      <w:r>
        <w:rPr>
          <w:b/>
        </w:rPr>
        <w:t>Charging service response [Initial]:</w:t>
      </w:r>
      <w:r>
        <w:t xml:space="preserve"> The NPN CHF grants authorization to UE CHF for the registration to continue.</w:t>
      </w:r>
    </w:p>
    <w:p w:rsidR="00475BA4" w:rsidRDefault="00C17801">
      <w:pPr>
        <w:pStyle w:val="B1"/>
        <w:rPr>
          <w:lang w:eastAsia="ko-KR"/>
        </w:rPr>
      </w:pPr>
      <w:r>
        <w:rPr>
          <w:lang w:eastAsia="ko-KR"/>
        </w:rPr>
        <w:t>16ch1-d.</w:t>
      </w:r>
      <w:r>
        <w:rPr>
          <w:lang w:eastAsia="ko-KR"/>
        </w:rPr>
        <w:tab/>
      </w:r>
      <w:r>
        <w:rPr>
          <w:b/>
        </w:rPr>
        <w:t>Open CDR:</w:t>
      </w:r>
      <w:r>
        <w:t xml:space="preserve"> based on policies, the UE CHF opens a CDR for the UE related to the service.</w:t>
      </w:r>
    </w:p>
    <w:p w:rsidR="00475BA4" w:rsidRDefault="00C17801">
      <w:pPr>
        <w:pStyle w:val="B1"/>
      </w:pPr>
      <w:r>
        <w:rPr>
          <w:bCs/>
        </w:rPr>
        <w:t>16ch2-e.</w:t>
      </w:r>
      <w:r>
        <w:rPr>
          <w:bCs/>
        </w:rPr>
        <w:tab/>
      </w:r>
      <w:r>
        <w:rPr>
          <w:b/>
        </w:rPr>
        <w:t>Charging data response [Initial]:</w:t>
      </w:r>
      <w:r>
        <w:t xml:space="preserve"> The UE CHF grants authorization to AMF (CTF) for the registration to continue.</w:t>
      </w:r>
    </w:p>
    <w:p w:rsidR="00475BA4" w:rsidRDefault="00C17801">
      <w:pPr>
        <w:pStyle w:val="B1"/>
      </w:pPr>
      <w:r>
        <w:t>2.</w:t>
      </w:r>
      <w:r>
        <w:tab/>
        <w:t xml:space="preserve">Registration procedure per </w:t>
      </w:r>
      <w:r>
        <w:rPr>
          <w:lang w:eastAsia="ko-KR"/>
        </w:rPr>
        <w:t xml:space="preserve">TS 32.256 [11] clause 5.2.2.2.4 </w:t>
      </w:r>
      <w:r>
        <w:t>from step 17.</w:t>
      </w:r>
    </w:p>
    <w:p w:rsidR="00475BA4" w:rsidRPr="00B35898" w:rsidRDefault="00C17801" w:rsidP="00B35898">
      <w:pPr>
        <w:pStyle w:val="3"/>
        <w:rPr>
          <w:rFonts w:eastAsia="宋体"/>
          <w:lang w:eastAsia="zh-CN"/>
        </w:rPr>
      </w:pPr>
      <w:bookmarkStart w:id="324" w:name="_Toc112837413"/>
      <w:bookmarkStart w:id="325" w:name="_Toc112837654"/>
      <w:bookmarkStart w:id="326" w:name="_Toc125064857"/>
      <w:r>
        <w:rPr>
          <w:rFonts w:eastAsia="宋体"/>
        </w:rPr>
        <w:t>6.1.</w:t>
      </w:r>
      <w:r>
        <w:rPr>
          <w:rFonts w:eastAsia="宋体" w:hint="eastAsia"/>
          <w:lang w:eastAsia="zh-CN"/>
        </w:rPr>
        <w:t>5</w:t>
      </w:r>
      <w:r>
        <w:rPr>
          <w:rFonts w:eastAsia="宋体"/>
        </w:rPr>
        <w:tab/>
        <w:t>Evaluation</w:t>
      </w:r>
      <w:bookmarkEnd w:id="324"/>
      <w:bookmarkEnd w:id="325"/>
      <w:bookmarkEnd w:id="326"/>
    </w:p>
    <w:p w:rsidR="00475BA4" w:rsidRDefault="00C17801">
      <w:pPr>
        <w:pStyle w:val="4"/>
      </w:pPr>
      <w:bookmarkStart w:id="327" w:name="_Toc125064858"/>
      <w:r>
        <w:rPr>
          <w:lang w:val="en-US"/>
        </w:rPr>
        <w:t>6</w:t>
      </w:r>
      <w:r>
        <w:t>.</w:t>
      </w:r>
      <w:r>
        <w:rPr>
          <w:lang w:val="en-US"/>
        </w:rPr>
        <w:t>1</w:t>
      </w:r>
      <w:r>
        <w:t>.5.1</w:t>
      </w:r>
      <w:r>
        <w:tab/>
      </w:r>
      <w:r>
        <w:rPr>
          <w:rFonts w:hint="eastAsia"/>
        </w:rPr>
        <w:t>Evaluation of possible solutions for</w:t>
      </w:r>
      <w:r>
        <w:t xml:space="preserve"> </w:t>
      </w:r>
      <w:r>
        <w:rPr>
          <w:lang w:val="en-US"/>
        </w:rPr>
        <w:t xml:space="preserve">end user charging for PNI-NPN network </w:t>
      </w:r>
      <w:r w:rsidR="00F72FE6" w:rsidRPr="00F72FE6">
        <w:rPr>
          <w:lang w:val="en-US"/>
        </w:rPr>
        <w:t>usage of access</w:t>
      </w:r>
      <w:bookmarkEnd w:id="327"/>
    </w:p>
    <w:p w:rsidR="00475BA4" w:rsidRDefault="00C17801">
      <w:pPr>
        <w:rPr>
          <w:lang w:val="en-US"/>
        </w:rPr>
      </w:pPr>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lang w:val="en-US"/>
        </w:rPr>
        <w:t xml:space="preserve">nd user charging for PNI-NPN network </w:t>
      </w:r>
      <w:r w:rsidR="00F72FE6" w:rsidRPr="00F72FE6">
        <w:rPr>
          <w:lang w:val="en-US"/>
        </w:rPr>
        <w:t>usage of access</w:t>
      </w:r>
      <w:r>
        <w:rPr>
          <w:rFonts w:eastAsia="等线"/>
        </w:rPr>
        <w:t>, enabling</w:t>
      </w:r>
      <w:r>
        <w:t xml:space="preserve"> </w:t>
      </w:r>
      <w:r>
        <w:rPr>
          <w:lang w:val="en-US"/>
        </w:rPr>
        <w:t xml:space="preserve">the </w:t>
      </w:r>
      <w:r>
        <w:rPr>
          <w:lang w:bidi="ar-IQ"/>
        </w:rPr>
        <w:t xml:space="preserve">AMF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 xml:space="preserve">per UE registration </w:t>
      </w:r>
      <w:r>
        <w:t xml:space="preserve">to the 5GS, and the charging information for </w:t>
      </w:r>
      <w:r w:rsidR="00F72FE6" w:rsidRPr="00F72FE6">
        <w:t>end user usage of access</w:t>
      </w:r>
      <w:r>
        <w:t xml:space="preserve"> in PNI-NPN network reported by AMF is obtained by CHF.</w:t>
      </w:r>
      <w:r>
        <w:rPr>
          <w:lang w:val="en-US"/>
        </w:rPr>
        <w:t xml:space="preserve"> </w:t>
      </w:r>
    </w:p>
    <w:p w:rsidR="00475BA4" w:rsidRDefault="00C17801">
      <w:pPr>
        <w:pStyle w:val="4"/>
      </w:pPr>
      <w:bookmarkStart w:id="328" w:name="_Toc125064859"/>
      <w:r>
        <w:rPr>
          <w:lang w:val="en-US"/>
        </w:rPr>
        <w:t>6</w:t>
      </w:r>
      <w:r>
        <w:t>.</w:t>
      </w:r>
      <w:r>
        <w:rPr>
          <w:lang w:val="en-US"/>
        </w:rPr>
        <w:t>1</w:t>
      </w:r>
      <w:r>
        <w:t>.5.</w:t>
      </w:r>
      <w:r>
        <w:rPr>
          <w:lang w:val="en-US"/>
        </w:rPr>
        <w:t>2</w:t>
      </w:r>
      <w:r>
        <w:tab/>
      </w:r>
      <w:r>
        <w:rPr>
          <w:rFonts w:hint="eastAsia"/>
        </w:rPr>
        <w:t>Evaluation of possible solutions for</w:t>
      </w:r>
      <w:r>
        <w:t xml:space="preserve"> </w:t>
      </w:r>
      <w:r>
        <w:rPr>
          <w:lang w:val="en-US"/>
        </w:rPr>
        <w:t>converged charging for number of UEs</w:t>
      </w:r>
      <w:bookmarkEnd w:id="328"/>
    </w:p>
    <w:p w:rsidR="00475BA4" w:rsidRDefault="00C17801">
      <w:pPr>
        <w:rPr>
          <w:rFonts w:eastAsia="Malgun Gothic"/>
          <w:lang w:val="en-US"/>
        </w:rPr>
      </w:pPr>
      <w:r>
        <w:rPr>
          <w:rFonts w:eastAsia="等线" w:hint="eastAsia"/>
        </w:rPr>
        <w:t>Solution #</w:t>
      </w:r>
      <w:r>
        <w:rPr>
          <w:rFonts w:eastAsia="等线"/>
          <w:lang w:val="en-US"/>
        </w:rPr>
        <w:t>2</w:t>
      </w:r>
      <w:r>
        <w:rPr>
          <w:rFonts w:eastAsia="等线" w:hint="eastAsia"/>
        </w:rPr>
        <w:t xml:space="preserve"> and #</w:t>
      </w:r>
      <w:r>
        <w:rPr>
          <w:rFonts w:eastAsia="等线"/>
          <w:lang w:val="en-US"/>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1.5.2</w:t>
      </w:r>
      <w:r>
        <w:rPr>
          <w:rFonts w:eastAsia="Malgun Gothic"/>
        </w:rPr>
        <w:t>-1</w:t>
      </w:r>
      <w:r>
        <w:t xml:space="preserve">: </w:t>
      </w:r>
      <w:r>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475BA4">
        <w:trPr>
          <w:trHeight w:val="347"/>
        </w:trPr>
        <w:tc>
          <w:tcPr>
            <w:tcW w:w="4361" w:type="dxa"/>
          </w:tcPr>
          <w:p w:rsidR="00475BA4" w:rsidRPr="00F14760" w:rsidRDefault="00475BA4">
            <w:pPr>
              <w:pStyle w:val="TAH"/>
              <w:rPr>
                <w:rFonts w:eastAsiaTheme="minorEastAsia"/>
                <w:lang w:eastAsia="zh-CN"/>
              </w:rPr>
            </w:pPr>
          </w:p>
        </w:tc>
        <w:tc>
          <w:tcPr>
            <w:tcW w:w="2835" w:type="dxa"/>
          </w:tcPr>
          <w:p w:rsidR="00475BA4" w:rsidRDefault="00C17801">
            <w:pPr>
              <w:pStyle w:val="TAH"/>
              <w:rPr>
                <w:rFonts w:eastAsia="Malgun Gothic"/>
                <w:lang w:val="en-US"/>
              </w:rPr>
            </w:pPr>
            <w:r>
              <w:rPr>
                <w:lang w:val="en-US"/>
              </w:rPr>
              <w:t>NF controlling n</w:t>
            </w:r>
            <w:r>
              <w:t>umber of UEs per PNI-NPN</w:t>
            </w:r>
          </w:p>
        </w:tc>
        <w:tc>
          <w:tcPr>
            <w:tcW w:w="2268"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361" w:type="dxa"/>
          </w:tcPr>
          <w:p w:rsidR="00475BA4" w:rsidRDefault="00C17801">
            <w:pPr>
              <w:pStyle w:val="TAH"/>
              <w:rPr>
                <w:rFonts w:eastAsia="Malgun Gothic"/>
                <w:lang w:val="en-US"/>
              </w:rPr>
            </w:pPr>
            <w:r>
              <w:rPr>
                <w:rFonts w:eastAsia="Malgun Gothic" w:hint="eastAsia"/>
              </w:rPr>
              <w:t>Solution #2: NPNACF (CTF) based converged charging</w:t>
            </w:r>
            <w:r>
              <w:rPr>
                <w:rFonts w:eastAsia="Malgun Gothic"/>
                <w:lang w:val="en-US"/>
              </w:rPr>
              <w:t xml:space="preserve"> for number of UEs</w:t>
            </w:r>
          </w:p>
        </w:tc>
        <w:tc>
          <w:tcPr>
            <w:tcW w:w="2835"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8" w:type="dxa"/>
          </w:tcPr>
          <w:p w:rsidR="00475BA4" w:rsidRDefault="00C17801">
            <w:pPr>
              <w:pStyle w:val="TAC"/>
              <w:rPr>
                <w:rFonts w:eastAsia="Malgun Gothic"/>
              </w:rPr>
            </w:pPr>
            <w:r>
              <w:rPr>
                <w:rFonts w:eastAsia="Malgun Gothic"/>
                <w:lang w:val="en-US"/>
              </w:rPr>
              <w:t>NPNACF</w:t>
            </w:r>
          </w:p>
        </w:tc>
      </w:tr>
      <w:tr w:rsidR="00475BA4">
        <w:tc>
          <w:tcPr>
            <w:tcW w:w="4361"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for number of UEs</w:t>
            </w:r>
          </w:p>
        </w:tc>
        <w:tc>
          <w:tcPr>
            <w:tcW w:w="2835"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8" w:type="dxa"/>
          </w:tcPr>
          <w:p w:rsidR="00475BA4" w:rsidRDefault="00C17801">
            <w:pPr>
              <w:pStyle w:val="TAC"/>
              <w:rPr>
                <w:rFonts w:eastAsia="Malgun Gothic"/>
                <w:lang w:val="en-US"/>
              </w:rPr>
            </w:pPr>
            <w:r>
              <w:rPr>
                <w:rFonts w:eastAsia="Malgun Gothic"/>
                <w:lang w:val="en-US"/>
              </w:rPr>
              <w:t>AMF</w:t>
            </w:r>
          </w:p>
          <w:p w:rsidR="00475BA4" w:rsidRDefault="00475BA4">
            <w:pPr>
              <w:pStyle w:val="TAC"/>
              <w:jc w:val="both"/>
              <w:rPr>
                <w:rFonts w:eastAsia="Malgun Gothic"/>
                <w:lang w:val="en-US"/>
              </w:rPr>
            </w:pPr>
          </w:p>
        </w:tc>
      </w:tr>
    </w:tbl>
    <w:p w:rsidR="00475BA4" w:rsidRPr="0055097F" w:rsidRDefault="00475BA4" w:rsidP="0055097F">
      <w:pPr>
        <w:rPr>
          <w:rFonts w:eastAsia="等线"/>
        </w:rPr>
      </w:pPr>
    </w:p>
    <w:p w:rsidR="00475BA4" w:rsidRPr="0055097F" w:rsidRDefault="00C17801">
      <w:pPr>
        <w:rPr>
          <w:rFonts w:eastAsia="等线"/>
        </w:rPr>
      </w:pPr>
      <w:r w:rsidRPr="0055097F">
        <w:rPr>
          <w:rFonts w:eastAsia="等线"/>
        </w:rPr>
        <w:t>The principles of s</w:t>
      </w:r>
      <w:r>
        <w:rPr>
          <w:rFonts w:eastAsia="等线"/>
        </w:rPr>
        <w:t>olution #</w:t>
      </w:r>
      <w:r w:rsidRPr="0055097F">
        <w:rPr>
          <w:rFonts w:eastAsia="等线"/>
        </w:rPr>
        <w:t xml:space="preserve">2 are inline with the NSACF charging of Network Slicing in TR 32.847 [13], and the </w:t>
      </w:r>
      <w:r w:rsidRPr="0055097F">
        <w:rPr>
          <w:rFonts w:eastAsia="等线" w:hint="eastAsia"/>
        </w:rPr>
        <w:t>identification</w:t>
      </w:r>
      <w:r w:rsidRPr="0055097F">
        <w:rPr>
          <w:rFonts w:eastAsia="等线"/>
        </w:rPr>
        <w:t xml:space="preserve"> of the PNI-NPN can be based on e.g. </w:t>
      </w:r>
      <w:r w:rsidRPr="0055097F">
        <w:rPr>
          <w:rFonts w:eastAsia="等线" w:hint="eastAsia"/>
        </w:rPr>
        <w:t>CAG Identifier</w:t>
      </w:r>
      <w:r w:rsidRPr="0055097F">
        <w:rPr>
          <w:rFonts w:eastAsia="等线"/>
        </w:rPr>
        <w:t>.</w:t>
      </w:r>
    </w:p>
    <w:p w:rsidR="00475BA4" w:rsidRPr="0055097F" w:rsidRDefault="00C17801" w:rsidP="0055097F">
      <w:pPr>
        <w:rPr>
          <w:rFonts w:eastAsia="等线"/>
        </w:rPr>
      </w:pPr>
      <w:r w:rsidRPr="0055097F">
        <w:rPr>
          <w:rFonts w:eastAsia="等线"/>
        </w:rPr>
        <w:t>The principles of s</w:t>
      </w:r>
      <w:r>
        <w:rPr>
          <w:rFonts w:eastAsia="等线"/>
        </w:rPr>
        <w:t>olution #</w:t>
      </w:r>
      <w:r w:rsidRPr="0055097F">
        <w:rPr>
          <w:rFonts w:eastAsia="等线"/>
        </w:rPr>
        <w:t xml:space="preserve">4, are inline the solution for network slice charging based on 5G data connectivity in TS 32.255 [12] annex D. </w:t>
      </w:r>
    </w:p>
    <w:p w:rsidR="00475BA4" w:rsidRDefault="00C17801">
      <w:pPr>
        <w:pStyle w:val="4"/>
      </w:pPr>
      <w:bookmarkStart w:id="329" w:name="_Toc125064860"/>
      <w:r>
        <w:rPr>
          <w:lang w:val="en-US"/>
        </w:rPr>
        <w:lastRenderedPageBreak/>
        <w:t>6</w:t>
      </w:r>
      <w:r>
        <w:t>.</w:t>
      </w:r>
      <w:r>
        <w:rPr>
          <w:lang w:val="en-US"/>
        </w:rPr>
        <w:t>1</w:t>
      </w:r>
      <w:r>
        <w:t>.5.</w:t>
      </w:r>
      <w:r>
        <w:rPr>
          <w:lang w:val="en-US"/>
        </w:rPr>
        <w:t>3</w:t>
      </w:r>
      <w:r>
        <w:tab/>
      </w:r>
      <w:r>
        <w:rPr>
          <w:rFonts w:hint="eastAsia"/>
        </w:rPr>
        <w:t>Evaluation of possible solutions for</w:t>
      </w:r>
      <w:r>
        <w:t xml:space="preserve"> </w:t>
      </w:r>
      <w:r>
        <w:rPr>
          <w:lang w:val="en-US"/>
        </w:rPr>
        <w:t>converged charging for number of PDU sessions</w:t>
      </w:r>
      <w:bookmarkEnd w:id="329"/>
    </w:p>
    <w:p w:rsidR="00475BA4" w:rsidRDefault="00C17801">
      <w:pPr>
        <w:rPr>
          <w:rFonts w:eastAsia="Malgun Gothic"/>
          <w:lang w:val="en-US"/>
        </w:rPr>
      </w:pPr>
      <w:r>
        <w:rPr>
          <w:rFonts w:eastAsia="等线" w:hint="eastAsia"/>
        </w:rPr>
        <w:t>Solution #</w:t>
      </w:r>
      <w:r>
        <w:rPr>
          <w:rFonts w:eastAsia="等线"/>
          <w:lang w:val="en-US"/>
        </w:rPr>
        <w:t>3</w:t>
      </w:r>
      <w:r>
        <w:rPr>
          <w:rFonts w:eastAsia="等线" w:hint="eastAsia"/>
        </w:rPr>
        <w:t xml:space="preserve"> and #</w:t>
      </w:r>
      <w:r>
        <w:rPr>
          <w:rFonts w:eastAsia="等线"/>
          <w:lang w:val="en-US"/>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1.5.3</w:t>
      </w:r>
      <w:r>
        <w:rPr>
          <w:rFonts w:eastAsia="Malgun Gothic"/>
        </w:rPr>
        <w:t>-1</w:t>
      </w:r>
      <w:r>
        <w:t xml:space="preserve">: </w:t>
      </w:r>
      <w:r>
        <w:rPr>
          <w:rFonts w:hint="eastAsia"/>
        </w:rPr>
        <w:t>Comparison between Solution #</w:t>
      </w:r>
      <w:r>
        <w:rPr>
          <w:lang w:val="en-US"/>
        </w:rPr>
        <w:t>3</w:t>
      </w:r>
      <w:r>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475BA4">
        <w:trPr>
          <w:trHeight w:val="347"/>
        </w:trPr>
        <w:tc>
          <w:tcPr>
            <w:tcW w:w="4219" w:type="dxa"/>
          </w:tcPr>
          <w:p w:rsidR="00475BA4" w:rsidRDefault="00475BA4">
            <w:pPr>
              <w:pStyle w:val="TAH"/>
              <w:rPr>
                <w:rFonts w:eastAsia="Malgun Gothic"/>
              </w:rPr>
            </w:pPr>
          </w:p>
        </w:tc>
        <w:tc>
          <w:tcPr>
            <w:tcW w:w="2994" w:type="dxa"/>
          </w:tcPr>
          <w:p w:rsidR="00475BA4" w:rsidRDefault="00C17801">
            <w:pPr>
              <w:pStyle w:val="TAH"/>
              <w:rPr>
                <w:rFonts w:eastAsia="Malgun Gothic"/>
                <w:lang w:val="en-US"/>
              </w:rPr>
            </w:pPr>
            <w:r>
              <w:rPr>
                <w:lang w:val="en-US"/>
              </w:rPr>
              <w:t>NF controlling n</w:t>
            </w:r>
            <w:r>
              <w:t xml:space="preserve">umber </w:t>
            </w:r>
            <w:r>
              <w:rPr>
                <w:rFonts w:hint="eastAsia"/>
              </w:rPr>
              <w:t>of PDU sessions</w:t>
            </w:r>
            <w:r>
              <w:t xml:space="preserve"> per </w:t>
            </w:r>
            <w:r>
              <w:rPr>
                <w:lang w:eastAsia="zh-CN"/>
              </w:rPr>
              <w:t>NPI-NPN</w:t>
            </w:r>
          </w:p>
        </w:tc>
        <w:tc>
          <w:tcPr>
            <w:tcW w:w="2262"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219" w:type="dxa"/>
          </w:tcPr>
          <w:p w:rsidR="00475BA4" w:rsidRDefault="00C17801">
            <w:pPr>
              <w:pStyle w:val="TAH"/>
              <w:rPr>
                <w:rFonts w:eastAsia="Malgun Gothic"/>
                <w:lang w:val="en-US"/>
              </w:rPr>
            </w:pPr>
            <w:r>
              <w:rPr>
                <w:rFonts w:eastAsia="Malgun Gothic" w:hint="eastAsia"/>
              </w:rPr>
              <w:t>Solution #</w:t>
            </w:r>
            <w:r>
              <w:rPr>
                <w:rFonts w:eastAsia="Malgun Gothic"/>
                <w:lang w:val="en-US"/>
              </w:rPr>
              <w:t>3</w:t>
            </w:r>
            <w:r>
              <w:rPr>
                <w:rFonts w:eastAsia="Malgun Gothic" w:hint="eastAsia"/>
              </w:rPr>
              <w:t>: NPNACF (CTF)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2" w:type="dxa"/>
          </w:tcPr>
          <w:p w:rsidR="00475BA4" w:rsidRDefault="00C17801">
            <w:pPr>
              <w:pStyle w:val="TAC"/>
              <w:rPr>
                <w:rFonts w:eastAsia="Malgun Gothic"/>
              </w:rPr>
            </w:pPr>
            <w:r>
              <w:rPr>
                <w:rFonts w:eastAsia="Malgun Gothic"/>
                <w:lang w:val="en-US"/>
              </w:rPr>
              <w:t>NPNACF</w:t>
            </w:r>
          </w:p>
        </w:tc>
      </w:tr>
      <w:tr w:rsidR="00475BA4">
        <w:tc>
          <w:tcPr>
            <w:tcW w:w="4219"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2" w:type="dxa"/>
          </w:tcPr>
          <w:p w:rsidR="00475BA4" w:rsidRDefault="00C17801">
            <w:pPr>
              <w:pStyle w:val="TAC"/>
              <w:rPr>
                <w:rFonts w:eastAsia="Malgun Gothic"/>
                <w:lang w:val="en-US"/>
              </w:rPr>
            </w:pPr>
            <w:r>
              <w:rPr>
                <w:rFonts w:eastAsia="Malgun Gothic"/>
                <w:lang w:val="en-US"/>
              </w:rPr>
              <w:t>SMF</w:t>
            </w:r>
          </w:p>
          <w:p w:rsidR="00475BA4" w:rsidRDefault="00475BA4">
            <w:pPr>
              <w:pStyle w:val="TAC"/>
              <w:jc w:val="both"/>
              <w:rPr>
                <w:rFonts w:eastAsia="Malgun Gothic"/>
                <w:lang w:val="en-US"/>
              </w:rPr>
            </w:pPr>
          </w:p>
        </w:tc>
      </w:tr>
    </w:tbl>
    <w:p w:rsidR="00475BA4" w:rsidRPr="00F14760" w:rsidRDefault="00475BA4" w:rsidP="00F14760">
      <w:pPr>
        <w:rPr>
          <w:rFonts w:eastAsia="等线"/>
        </w:rPr>
      </w:pP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3 are inline with the NSACF charging of Network Slicing in TR 32.847 [13] , and the </w:t>
      </w:r>
      <w:r w:rsidRPr="00F14760">
        <w:rPr>
          <w:rFonts w:eastAsia="等线" w:hint="eastAsia"/>
        </w:rPr>
        <w:t>identification</w:t>
      </w:r>
      <w:r w:rsidRPr="00F14760">
        <w:rPr>
          <w:rFonts w:eastAsia="等线"/>
        </w:rPr>
        <w:t xml:space="preserve"> of the PNI-NPN can be based on e.g. </w:t>
      </w:r>
      <w:r w:rsidRPr="00F14760">
        <w:rPr>
          <w:rFonts w:eastAsia="等线" w:hint="eastAsia"/>
        </w:rPr>
        <w:t>CAG Identifier</w:t>
      </w:r>
      <w:r w:rsidRPr="00F14760">
        <w:rPr>
          <w:rFonts w:eastAsia="等线"/>
        </w:rPr>
        <w:t>.</w:t>
      </w: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4, are inline the solution for network slice charging based on 5G data connectivity in TS 32.255 [12] annex D. </w:t>
      </w:r>
    </w:p>
    <w:p w:rsidR="00475BA4" w:rsidRPr="0055097F" w:rsidRDefault="00C17801" w:rsidP="0055097F">
      <w:pPr>
        <w:pStyle w:val="3"/>
        <w:rPr>
          <w:rFonts w:eastAsia="宋体"/>
          <w:lang w:eastAsia="zh-CN"/>
        </w:rPr>
      </w:pPr>
      <w:bookmarkStart w:id="330" w:name="_Toc112837414"/>
      <w:bookmarkStart w:id="331" w:name="_Toc112837655"/>
      <w:bookmarkStart w:id="332" w:name="_Toc125064861"/>
      <w:r>
        <w:rPr>
          <w:rFonts w:eastAsia="宋体"/>
        </w:rPr>
        <w:t>6.1.6</w:t>
      </w:r>
      <w:r>
        <w:rPr>
          <w:rFonts w:eastAsia="宋体"/>
        </w:rPr>
        <w:tab/>
        <w:t>Conclusion</w:t>
      </w:r>
      <w:bookmarkEnd w:id="330"/>
      <w:bookmarkEnd w:id="331"/>
      <w:bookmarkEnd w:id="332"/>
    </w:p>
    <w:p w:rsidR="00475BA4" w:rsidRDefault="00C17801">
      <w:r>
        <w:t xml:space="preserve">Based on the evaluation in clause </w:t>
      </w:r>
      <w:r>
        <w:rPr>
          <w:lang w:val="en-US"/>
        </w:rPr>
        <w:t>6.1.5.1</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lang w:val="en-US"/>
        </w:rPr>
        <w:t xml:space="preserve">nd user charging for PNI-NPN network </w:t>
      </w:r>
      <w:r w:rsidR="00F72FE6" w:rsidRPr="00F72FE6">
        <w:rPr>
          <w:lang w:val="en-US"/>
        </w:rPr>
        <w:t>usage of access</w:t>
      </w:r>
      <w:r>
        <w:t>.</w:t>
      </w:r>
    </w:p>
    <w:p w:rsidR="00475BA4" w:rsidRDefault="00C17801">
      <w:pPr>
        <w:rPr>
          <w:lang w:val="en-US"/>
        </w:rPr>
      </w:pPr>
      <w:r>
        <w:t xml:space="preserve">Based on the evaluation in clause </w:t>
      </w:r>
      <w:r>
        <w:rPr>
          <w:lang w:val="en-US"/>
        </w:rPr>
        <w:t>6</w:t>
      </w:r>
      <w:r>
        <w:t>.</w:t>
      </w:r>
      <w:r>
        <w:rPr>
          <w:lang w:val="en-US"/>
        </w:rPr>
        <w:t>1</w:t>
      </w:r>
      <w:r>
        <w:t>.5</w:t>
      </w:r>
      <w:r>
        <w:rPr>
          <w:lang w:val="en-US"/>
        </w:rPr>
        <w:t>.2,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32.256 [11] could be extended with an annex similar to the TS 32.255 [12] annex D to allow the use of AMF for charging based on number of UEs and </w:t>
      </w:r>
      <w:r>
        <w:rPr>
          <w:rFonts w:hint="eastAsia"/>
          <w:lang w:eastAsia="zh-CN"/>
        </w:rPr>
        <w:t>CAG Identifier</w:t>
      </w:r>
      <w:r>
        <w:rPr>
          <w:rFonts w:eastAsia="等线"/>
          <w:lang w:val="en-US"/>
        </w:rPr>
        <w:t>.</w:t>
      </w:r>
    </w:p>
    <w:p w:rsidR="00475BA4" w:rsidRDefault="00C17801">
      <w:pPr>
        <w:rPr>
          <w:lang w:eastAsia="zh-CN"/>
        </w:rPr>
      </w:pPr>
      <w:r>
        <w:t xml:space="preserve">Based on the evaluation in clause </w:t>
      </w:r>
      <w:r>
        <w:rPr>
          <w:lang w:val="en-US"/>
        </w:rPr>
        <w:t>6</w:t>
      </w:r>
      <w:r>
        <w:t>.</w:t>
      </w:r>
      <w:r>
        <w:rPr>
          <w:lang w:val="en-US"/>
        </w:rPr>
        <w:t>1</w:t>
      </w:r>
      <w:r>
        <w:t>.5</w:t>
      </w:r>
      <w:r>
        <w:rPr>
          <w:lang w:val="en-US"/>
        </w:rPr>
        <w:t>.3, for s</w:t>
      </w:r>
      <w:r>
        <w:rPr>
          <w:rFonts w:hint="eastAsia"/>
        </w:rPr>
        <w:t>olution #</w:t>
      </w:r>
      <w:r>
        <w:rPr>
          <w:lang w:val="en-US"/>
        </w:rP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for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32.255 [12] could be extended with an annex similar to annex D to allow the use of SMF for charging based on </w:t>
      </w:r>
      <w:r>
        <w:rPr>
          <w:rFonts w:eastAsia="等线" w:hint="eastAsia"/>
          <w:lang w:val="en-US"/>
        </w:rPr>
        <w:t>number of PDU sessions</w:t>
      </w:r>
      <w:r>
        <w:rPr>
          <w:rFonts w:eastAsia="等线"/>
          <w:lang w:val="en-US"/>
        </w:rPr>
        <w:t xml:space="preserve"> and </w:t>
      </w:r>
      <w:r>
        <w:rPr>
          <w:rFonts w:hint="eastAsia"/>
          <w:lang w:eastAsia="zh-CN"/>
        </w:rPr>
        <w:t>CAG Identifier</w:t>
      </w:r>
      <w:r>
        <w:rPr>
          <w:rFonts w:eastAsia="等线"/>
          <w:lang w:val="en-US"/>
        </w:rPr>
        <w:t>.</w:t>
      </w:r>
    </w:p>
    <w:p w:rsidR="00475BA4" w:rsidRDefault="00C17801">
      <w:pPr>
        <w:pStyle w:val="1"/>
        <w:rPr>
          <w:lang w:eastAsia="zh-CN"/>
        </w:rPr>
      </w:pPr>
      <w:bookmarkStart w:id="333" w:name="_Toc112837656"/>
      <w:bookmarkStart w:id="334" w:name="_Toc112837415"/>
      <w:bookmarkStart w:id="335" w:name="_Toc125064862"/>
      <w:r>
        <w:rPr>
          <w:lang w:eastAsia="zh-CN"/>
        </w:rPr>
        <w:t>7</w:t>
      </w:r>
      <w:r>
        <w:rPr>
          <w:lang w:eastAsia="zh-CN"/>
        </w:rPr>
        <w:tab/>
        <w:t>Conclusions and recommendations</w:t>
      </w:r>
      <w:bookmarkEnd w:id="333"/>
      <w:bookmarkEnd w:id="334"/>
      <w:bookmarkEnd w:id="335"/>
    </w:p>
    <w:p w:rsidR="00053EE7" w:rsidRDefault="00053EE7" w:rsidP="00053EE7">
      <w:r>
        <w:t>The functionality, a</w:t>
      </w:r>
      <w:r>
        <w:rPr>
          <w:rFonts w:hint="eastAsia"/>
        </w:rPr>
        <w:t>rchitecture</w:t>
      </w:r>
      <w:r>
        <w:t>, and charging modes for N</w:t>
      </w:r>
      <w:r>
        <w:rPr>
          <w:rFonts w:hint="eastAsia"/>
        </w:rPr>
        <w:t>on-public networks</w:t>
      </w:r>
      <w:r>
        <w:t xml:space="preserve"> as the background are described in the present technical report. In addition, use cases, potential charging requirements, key issues are identified and possible solutions for </w:t>
      </w:r>
      <w:r>
        <w:rPr>
          <w:rFonts w:hint="eastAsia"/>
        </w:rPr>
        <w:t>SNPN</w:t>
      </w:r>
      <w:r>
        <w:t xml:space="preserve"> and </w:t>
      </w:r>
      <w:r>
        <w:rPr>
          <w:rFonts w:hint="eastAsia"/>
        </w:rPr>
        <w:t>PNI-NPN</w:t>
      </w:r>
      <w:r>
        <w:t xml:space="preserve"> are developed and evaluated. This TR made conclusions on the following aspects: </w:t>
      </w:r>
    </w:p>
    <w:p w:rsidR="00053EE7" w:rsidRDefault="00053EE7" w:rsidP="00053EE7">
      <w:pPr>
        <w:pStyle w:val="B1"/>
      </w:pPr>
      <w:r>
        <w:t>-</w:t>
      </w:r>
      <w:r>
        <w:tab/>
      </w:r>
      <w:r>
        <w:rPr>
          <w:rFonts w:hint="eastAsia"/>
        </w:rPr>
        <w:t>Converged charging for data connectivity in SNPN</w:t>
      </w:r>
      <w:r>
        <w:t>, in clause 5.1.6;</w:t>
      </w:r>
    </w:p>
    <w:p w:rsidR="00053EE7" w:rsidRDefault="00053EE7" w:rsidP="00053EE7">
      <w:pPr>
        <w:pStyle w:val="B1"/>
      </w:pPr>
      <w:r>
        <w:t>-</w:t>
      </w:r>
      <w:r>
        <w:tab/>
      </w:r>
      <w:r>
        <w:rPr>
          <w:rFonts w:hint="eastAsia"/>
        </w:rPr>
        <w:t>Converged charging for access connection in SNPN</w:t>
      </w:r>
      <w:r>
        <w:t>, in clause 5.2.6;</w:t>
      </w:r>
    </w:p>
    <w:p w:rsidR="00053EE7" w:rsidRDefault="00053EE7" w:rsidP="00053EE7">
      <w:pPr>
        <w:pStyle w:val="B1"/>
      </w:pPr>
      <w:r>
        <w:t>-</w:t>
      </w:r>
      <w:r>
        <w:tab/>
      </w:r>
      <w:r>
        <w:rPr>
          <w:rFonts w:hint="eastAsia"/>
        </w:rPr>
        <w:t>Converged charging for data connectivity in PLMN</w:t>
      </w:r>
      <w:r>
        <w:t>, in clause 5.3.6; and</w:t>
      </w:r>
    </w:p>
    <w:p w:rsidR="00053EE7" w:rsidRDefault="00053EE7" w:rsidP="00053EE7">
      <w:pPr>
        <w:pStyle w:val="B1"/>
      </w:pPr>
      <w:r>
        <w:t>-</w:t>
      </w:r>
      <w:r>
        <w:tab/>
      </w:r>
      <w:r>
        <w:rPr>
          <w:rFonts w:hint="eastAsia"/>
        </w:rPr>
        <w:t>Converged charging for access connection in PNI-NPN</w:t>
      </w:r>
      <w:r>
        <w:t>, in clause 6.1.6.</w:t>
      </w:r>
    </w:p>
    <w:p w:rsidR="00053EE7" w:rsidRDefault="00053EE7" w:rsidP="00053EE7">
      <w:r>
        <w:lastRenderedPageBreak/>
        <w:t xml:space="preserve">To support converged charging for </w:t>
      </w:r>
      <w:r>
        <w:rPr>
          <w:rFonts w:hint="eastAsia"/>
        </w:rPr>
        <w:t>Non-public networks</w:t>
      </w:r>
      <w:r>
        <w:t xml:space="preserve"> in normative work, it is recommended to specify the requirements, architectures and solutions for the aspects mentioned above based on the conclusions of the corresponding solutions documented in clauses 5.1.6, 5.2.6, 5.3.6 and 6.1.6 of the present document.</w:t>
      </w:r>
    </w:p>
    <w:p w:rsidR="00475BA4" w:rsidRDefault="00C17801">
      <w:pPr>
        <w:pStyle w:val="9"/>
        <w:rPr>
          <w:lang w:eastAsia="zh-CN"/>
        </w:rPr>
      </w:pPr>
      <w:r>
        <w:br w:type="page"/>
      </w:r>
      <w:bookmarkStart w:id="336" w:name="_Toc112837416"/>
      <w:bookmarkStart w:id="337" w:name="_Toc112837657"/>
      <w:bookmarkStart w:id="338" w:name="_Toc125064863"/>
      <w:r>
        <w:lastRenderedPageBreak/>
        <w:t>Annex A:</w:t>
      </w:r>
      <w:r>
        <w:br/>
        <w:t>Change history</w:t>
      </w:r>
      <w:bookmarkEnd w:id="336"/>
      <w:bookmarkEnd w:id="337"/>
      <w:bookmarkEnd w:id="33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3"/>
        <w:gridCol w:w="425"/>
        <w:gridCol w:w="425"/>
        <w:gridCol w:w="425"/>
        <w:gridCol w:w="4962"/>
        <w:gridCol w:w="708"/>
      </w:tblGrid>
      <w:tr w:rsidR="00475BA4">
        <w:trPr>
          <w:cantSplit/>
        </w:trPr>
        <w:tc>
          <w:tcPr>
            <w:tcW w:w="9639" w:type="dxa"/>
            <w:gridSpan w:val="8"/>
            <w:tcBorders>
              <w:bottom w:val="nil"/>
            </w:tcBorders>
            <w:shd w:val="solid" w:color="FFFFFF" w:fill="auto"/>
          </w:tcPr>
          <w:p w:rsidR="00475BA4" w:rsidRDefault="00C17801">
            <w:pPr>
              <w:pStyle w:val="TAL"/>
              <w:jc w:val="center"/>
              <w:rPr>
                <w:b/>
                <w:sz w:val="16"/>
              </w:rPr>
            </w:pPr>
            <w:bookmarkStart w:id="339" w:name="historyclause"/>
            <w:bookmarkEnd w:id="339"/>
            <w:r>
              <w:rPr>
                <w:b/>
              </w:rPr>
              <w:t>Change history</w:t>
            </w:r>
          </w:p>
        </w:tc>
      </w:tr>
      <w:tr w:rsidR="00475BA4">
        <w:tc>
          <w:tcPr>
            <w:tcW w:w="800" w:type="dxa"/>
            <w:shd w:val="pct10" w:color="auto" w:fill="FFFFFF"/>
          </w:tcPr>
          <w:p w:rsidR="00475BA4" w:rsidRDefault="00C17801">
            <w:pPr>
              <w:pStyle w:val="TAL"/>
              <w:rPr>
                <w:b/>
                <w:sz w:val="16"/>
              </w:rPr>
            </w:pPr>
            <w:r>
              <w:rPr>
                <w:b/>
                <w:sz w:val="16"/>
              </w:rPr>
              <w:t>Date</w:t>
            </w:r>
          </w:p>
        </w:tc>
        <w:tc>
          <w:tcPr>
            <w:tcW w:w="901" w:type="dxa"/>
            <w:shd w:val="pct10" w:color="auto" w:fill="FFFFFF"/>
          </w:tcPr>
          <w:p w:rsidR="00475BA4" w:rsidRDefault="00C17801">
            <w:pPr>
              <w:pStyle w:val="TAL"/>
              <w:rPr>
                <w:b/>
                <w:sz w:val="16"/>
              </w:rPr>
            </w:pPr>
            <w:r>
              <w:rPr>
                <w:b/>
                <w:sz w:val="16"/>
              </w:rPr>
              <w:t>Meeting</w:t>
            </w:r>
          </w:p>
        </w:tc>
        <w:tc>
          <w:tcPr>
            <w:tcW w:w="993" w:type="dxa"/>
            <w:shd w:val="pct10" w:color="auto" w:fill="FFFFFF"/>
          </w:tcPr>
          <w:p w:rsidR="00475BA4" w:rsidRDefault="00C17801">
            <w:pPr>
              <w:pStyle w:val="TAL"/>
              <w:rPr>
                <w:b/>
                <w:sz w:val="16"/>
              </w:rPr>
            </w:pPr>
            <w:r>
              <w:rPr>
                <w:b/>
                <w:sz w:val="16"/>
              </w:rPr>
              <w:t>TDoc</w:t>
            </w:r>
          </w:p>
        </w:tc>
        <w:tc>
          <w:tcPr>
            <w:tcW w:w="425" w:type="dxa"/>
            <w:shd w:val="pct10" w:color="auto" w:fill="FFFFFF"/>
          </w:tcPr>
          <w:p w:rsidR="00475BA4" w:rsidRDefault="00C17801">
            <w:pPr>
              <w:pStyle w:val="TAL"/>
              <w:rPr>
                <w:b/>
                <w:sz w:val="16"/>
              </w:rPr>
            </w:pPr>
            <w:r>
              <w:rPr>
                <w:b/>
                <w:sz w:val="16"/>
              </w:rPr>
              <w:t>CR</w:t>
            </w:r>
          </w:p>
        </w:tc>
        <w:tc>
          <w:tcPr>
            <w:tcW w:w="425" w:type="dxa"/>
            <w:shd w:val="pct10" w:color="auto" w:fill="FFFFFF"/>
          </w:tcPr>
          <w:p w:rsidR="00475BA4" w:rsidRDefault="00C17801">
            <w:pPr>
              <w:pStyle w:val="TAL"/>
              <w:rPr>
                <w:b/>
                <w:sz w:val="16"/>
              </w:rPr>
            </w:pPr>
            <w:r>
              <w:rPr>
                <w:b/>
                <w:sz w:val="16"/>
              </w:rPr>
              <w:t>Rev</w:t>
            </w:r>
          </w:p>
        </w:tc>
        <w:tc>
          <w:tcPr>
            <w:tcW w:w="425" w:type="dxa"/>
            <w:shd w:val="pct10" w:color="auto" w:fill="FFFFFF"/>
          </w:tcPr>
          <w:p w:rsidR="00475BA4" w:rsidRDefault="00C17801">
            <w:pPr>
              <w:pStyle w:val="TAL"/>
              <w:rPr>
                <w:b/>
                <w:sz w:val="16"/>
              </w:rPr>
            </w:pPr>
            <w:r>
              <w:rPr>
                <w:b/>
                <w:sz w:val="16"/>
              </w:rPr>
              <w:t>Cat</w:t>
            </w:r>
          </w:p>
        </w:tc>
        <w:tc>
          <w:tcPr>
            <w:tcW w:w="4962" w:type="dxa"/>
            <w:shd w:val="pct10" w:color="auto" w:fill="FFFFFF"/>
          </w:tcPr>
          <w:p w:rsidR="00475BA4" w:rsidRDefault="00C17801">
            <w:pPr>
              <w:pStyle w:val="TAL"/>
              <w:rPr>
                <w:b/>
                <w:sz w:val="16"/>
              </w:rPr>
            </w:pPr>
            <w:r>
              <w:rPr>
                <w:b/>
                <w:sz w:val="16"/>
              </w:rPr>
              <w:t>Subject/Comment</w:t>
            </w:r>
          </w:p>
        </w:tc>
        <w:tc>
          <w:tcPr>
            <w:tcW w:w="708" w:type="dxa"/>
            <w:shd w:val="pct10" w:color="auto" w:fill="FFFFFF"/>
          </w:tcPr>
          <w:p w:rsidR="00475BA4" w:rsidRDefault="00C17801">
            <w:pPr>
              <w:pStyle w:val="TAL"/>
              <w:rPr>
                <w:b/>
                <w:sz w:val="16"/>
              </w:rPr>
            </w:pPr>
            <w:r>
              <w:rPr>
                <w:b/>
                <w:sz w:val="16"/>
              </w:rPr>
              <w:t>New version</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S5-222381</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sz w:val="16"/>
                <w:szCs w:val="16"/>
              </w:rPr>
              <w:t>Initial skeleton</w:t>
            </w:r>
          </w:p>
        </w:tc>
        <w:tc>
          <w:tcPr>
            <w:tcW w:w="708" w:type="dxa"/>
            <w:shd w:val="solid" w:color="FFFFFF" w:fill="auto"/>
          </w:tcPr>
          <w:p w:rsidR="00475BA4" w:rsidRDefault="00C17801">
            <w:pPr>
              <w:pStyle w:val="TAC"/>
              <w:rPr>
                <w:sz w:val="16"/>
                <w:szCs w:val="16"/>
              </w:rPr>
            </w:pPr>
            <w:r>
              <w:rPr>
                <w:sz w:val="16"/>
                <w:szCs w:val="16"/>
              </w:rPr>
              <w:t>0.0.0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S5-222395</w:t>
            </w:r>
          </w:p>
          <w:p w:rsidR="00475BA4" w:rsidRDefault="00C17801">
            <w:pPr>
              <w:pStyle w:val="TAC"/>
              <w:rPr>
                <w:sz w:val="16"/>
                <w:szCs w:val="16"/>
              </w:rPr>
            </w:pPr>
            <w:r>
              <w:rPr>
                <w:rFonts w:hint="eastAsia"/>
                <w:sz w:val="16"/>
                <w:szCs w:val="16"/>
              </w:rPr>
              <w:t>S5-222392</w:t>
            </w:r>
          </w:p>
          <w:p w:rsidR="00475BA4" w:rsidRDefault="00C17801">
            <w:pPr>
              <w:pStyle w:val="TAC"/>
              <w:rPr>
                <w:sz w:val="16"/>
                <w:szCs w:val="16"/>
              </w:rPr>
            </w:pPr>
            <w:r>
              <w:rPr>
                <w:rFonts w:hint="eastAsia"/>
                <w:sz w:val="16"/>
                <w:szCs w:val="16"/>
              </w:rPr>
              <w:t>S5-222394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rFonts w:hint="eastAsia"/>
                <w:sz w:val="16"/>
                <w:szCs w:val="16"/>
              </w:rPr>
              <w:t>Skeleton update</w:t>
            </w:r>
          </w:p>
          <w:p w:rsidR="00475BA4" w:rsidRDefault="00C17801">
            <w:pPr>
              <w:pStyle w:val="TAL"/>
              <w:rPr>
                <w:sz w:val="16"/>
                <w:szCs w:val="16"/>
              </w:rPr>
            </w:pPr>
            <w:r>
              <w:rPr>
                <w:rFonts w:hint="eastAsia"/>
                <w:sz w:val="16"/>
                <w:szCs w:val="16"/>
              </w:rPr>
              <w:t>Add scope</w:t>
            </w:r>
          </w:p>
          <w:p w:rsidR="00475BA4" w:rsidRDefault="00C17801">
            <w:pPr>
              <w:pStyle w:val="TAL"/>
              <w:rPr>
                <w:sz w:val="16"/>
                <w:szCs w:val="16"/>
              </w:rPr>
            </w:pPr>
            <w:r>
              <w:rPr>
                <w:rFonts w:hint="eastAsia"/>
                <w:sz w:val="16"/>
                <w:szCs w:val="16"/>
              </w:rPr>
              <w:t>Add reference</w:t>
            </w:r>
          </w:p>
        </w:tc>
        <w:tc>
          <w:tcPr>
            <w:tcW w:w="708" w:type="dxa"/>
            <w:shd w:val="solid" w:color="FFFFFF" w:fill="auto"/>
          </w:tcPr>
          <w:p w:rsidR="00475BA4" w:rsidRDefault="00C17801">
            <w:pPr>
              <w:pStyle w:val="TAC"/>
              <w:rPr>
                <w:sz w:val="16"/>
                <w:szCs w:val="16"/>
              </w:rPr>
            </w:pPr>
            <w:r>
              <w:rPr>
                <w:sz w:val="16"/>
                <w:szCs w:val="16"/>
              </w:rPr>
              <w:t>0.1.0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-05</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3</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S5-223082</w:t>
            </w:r>
          </w:p>
          <w:p w:rsidR="00475BA4" w:rsidRDefault="00C17801">
            <w:pPr>
              <w:pStyle w:val="TAC"/>
              <w:rPr>
                <w:sz w:val="16"/>
                <w:szCs w:val="16"/>
              </w:rPr>
            </w:pPr>
            <w:r>
              <w:rPr>
                <w:rFonts w:hint="eastAsia"/>
                <w:sz w:val="16"/>
                <w:szCs w:val="16"/>
              </w:rPr>
              <w:t>S5-223083</w:t>
            </w:r>
          </w:p>
          <w:p w:rsidR="00475BA4" w:rsidRDefault="00C17801">
            <w:pPr>
              <w:pStyle w:val="TAC"/>
              <w:rPr>
                <w:sz w:val="16"/>
                <w:szCs w:val="16"/>
              </w:rPr>
            </w:pPr>
            <w:r>
              <w:rPr>
                <w:rFonts w:hint="eastAsia"/>
                <w:sz w:val="16"/>
                <w:szCs w:val="16"/>
              </w:rPr>
              <w:t>S5-223709</w:t>
            </w:r>
          </w:p>
          <w:p w:rsidR="00475BA4" w:rsidRDefault="00C17801">
            <w:pPr>
              <w:pStyle w:val="TAC"/>
              <w:rPr>
                <w:sz w:val="16"/>
                <w:szCs w:val="16"/>
              </w:rPr>
            </w:pPr>
            <w:r>
              <w:rPr>
                <w:rFonts w:hint="eastAsia"/>
                <w:sz w:val="16"/>
                <w:szCs w:val="16"/>
              </w:rPr>
              <w:t>S5-223706</w:t>
            </w:r>
          </w:p>
          <w:p w:rsidR="00475BA4" w:rsidRDefault="00C17801">
            <w:pPr>
              <w:pStyle w:val="TAC"/>
              <w:rPr>
                <w:sz w:val="16"/>
                <w:szCs w:val="16"/>
              </w:rPr>
            </w:pPr>
            <w:r>
              <w:rPr>
                <w:rFonts w:hint="eastAsia"/>
                <w:sz w:val="16"/>
                <w:szCs w:val="16"/>
              </w:rPr>
              <w:t>S5-223708</w:t>
            </w:r>
          </w:p>
          <w:p w:rsidR="00475BA4" w:rsidRDefault="00475BA4">
            <w:pPr>
              <w:pStyle w:val="TAC"/>
              <w:rPr>
                <w:sz w:val="16"/>
                <w:szCs w:val="16"/>
              </w:rPr>
            </w:pPr>
          </w:p>
          <w:p w:rsidR="00475BA4" w:rsidRDefault="00C17801">
            <w:pPr>
              <w:pStyle w:val="TAC"/>
              <w:rPr>
                <w:sz w:val="16"/>
                <w:szCs w:val="16"/>
              </w:rPr>
            </w:pPr>
            <w:r>
              <w:rPr>
                <w:rFonts w:hint="eastAsia"/>
                <w:sz w:val="16"/>
                <w:szCs w:val="16"/>
              </w:rPr>
              <w:t>S5-223710</w:t>
            </w:r>
          </w:p>
          <w:p w:rsidR="00475BA4" w:rsidRDefault="00475BA4">
            <w:pPr>
              <w:pStyle w:val="TAC"/>
              <w:rPr>
                <w:sz w:val="16"/>
                <w:szCs w:val="16"/>
              </w:rPr>
            </w:pP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Introduction of general background</w:t>
            </w:r>
          </w:p>
          <w:p w:rsidR="00475BA4" w:rsidRDefault="00C17801">
            <w:pPr>
              <w:pStyle w:val="TAL"/>
              <w:rPr>
                <w:rFonts w:cs="Arial"/>
                <w:sz w:val="16"/>
                <w:szCs w:val="16"/>
              </w:rPr>
            </w:pPr>
            <w:r>
              <w:rPr>
                <w:rFonts w:cs="Arial" w:hint="eastAsia"/>
                <w:sz w:val="16"/>
                <w:szCs w:val="16"/>
              </w:rPr>
              <w:t>Introduction of non-public networks functionality and architecture</w:t>
            </w:r>
          </w:p>
          <w:p w:rsidR="00475BA4" w:rsidRDefault="00C17801" w:rsidP="00A4739F">
            <w:pPr>
              <w:pStyle w:val="TAL"/>
              <w:tabs>
                <w:tab w:val="left" w:pos="3113"/>
              </w:tabs>
              <w:rPr>
                <w:rFonts w:cs="Arial"/>
                <w:sz w:val="16"/>
                <w:szCs w:val="16"/>
              </w:rPr>
            </w:pPr>
            <w:r>
              <w:rPr>
                <w:rFonts w:cs="Arial"/>
                <w:sz w:val="16"/>
                <w:szCs w:val="16"/>
              </w:rPr>
              <w:t>Introduction of charging modes</w:t>
            </w:r>
            <w:r w:rsidR="00A4739F">
              <w:rPr>
                <w:rFonts w:cs="Arial"/>
                <w:sz w:val="16"/>
                <w:szCs w:val="16"/>
              </w:rPr>
              <w:tab/>
            </w:r>
          </w:p>
          <w:p w:rsidR="00475BA4" w:rsidRDefault="00C17801">
            <w:pPr>
              <w:pStyle w:val="TAL"/>
              <w:rPr>
                <w:rFonts w:cs="Arial"/>
                <w:sz w:val="16"/>
                <w:szCs w:val="16"/>
              </w:rPr>
            </w:pPr>
            <w:r>
              <w:rPr>
                <w:rFonts w:cs="Arial" w:hint="eastAsia"/>
                <w:sz w:val="16"/>
                <w:szCs w:val="16"/>
              </w:rPr>
              <w:t>Add the use case for SNPN</w:t>
            </w:r>
          </w:p>
          <w:p w:rsidR="00475BA4" w:rsidRDefault="00C17801">
            <w:pPr>
              <w:pStyle w:val="TAL"/>
              <w:rPr>
                <w:rFonts w:cs="Arial"/>
                <w:sz w:val="16"/>
                <w:szCs w:val="16"/>
              </w:rPr>
            </w:pPr>
            <w:r>
              <w:rPr>
                <w:rFonts w:cs="Arial" w:hint="eastAsia"/>
                <w:sz w:val="16"/>
                <w:szCs w:val="16"/>
              </w:rPr>
              <w:t>Add charging scenarios and key issues for SNPN on converged charging for access connection</w:t>
            </w:r>
          </w:p>
          <w:p w:rsidR="00475BA4" w:rsidRDefault="00C17801">
            <w:pPr>
              <w:pStyle w:val="TAL"/>
              <w:rPr>
                <w:rFonts w:cs="Arial"/>
                <w:sz w:val="16"/>
                <w:szCs w:val="16"/>
              </w:rPr>
            </w:pPr>
            <w:r>
              <w:rPr>
                <w:rFonts w:cs="Arial" w:hint="eastAsia"/>
                <w:sz w:val="16"/>
                <w:szCs w:val="16"/>
              </w:rPr>
              <w:t>Add charging scenarios and key issues for PNI-NPN on converged charging for access connection</w:t>
            </w:r>
          </w:p>
        </w:tc>
        <w:tc>
          <w:tcPr>
            <w:tcW w:w="708" w:type="dxa"/>
            <w:shd w:val="solid" w:color="FFFFFF" w:fill="auto"/>
          </w:tcPr>
          <w:p w:rsidR="00475BA4" w:rsidRDefault="00C17801">
            <w:pPr>
              <w:pStyle w:val="TAC"/>
              <w:rPr>
                <w:sz w:val="16"/>
                <w:szCs w:val="16"/>
              </w:rPr>
            </w:pPr>
            <w:r>
              <w:rPr>
                <w:sz w:val="16"/>
                <w:szCs w:val="16"/>
              </w:rPr>
              <w:t>0.2.0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-07</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4</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S5-224187</w:t>
            </w:r>
          </w:p>
          <w:p w:rsidR="00475BA4" w:rsidRDefault="00475BA4">
            <w:pPr>
              <w:pStyle w:val="TAC"/>
              <w:rPr>
                <w:sz w:val="16"/>
                <w:szCs w:val="16"/>
              </w:rPr>
            </w:pPr>
          </w:p>
          <w:p w:rsidR="00475BA4" w:rsidRDefault="00C17801">
            <w:pPr>
              <w:pStyle w:val="TAC"/>
              <w:rPr>
                <w:sz w:val="16"/>
                <w:szCs w:val="16"/>
              </w:rPr>
            </w:pPr>
            <w:r>
              <w:rPr>
                <w:rFonts w:hint="eastAsia"/>
                <w:sz w:val="16"/>
                <w:szCs w:val="16"/>
              </w:rPr>
              <w:t>S5-224188</w:t>
            </w:r>
          </w:p>
          <w:p w:rsidR="00475BA4" w:rsidRDefault="00C17801">
            <w:pPr>
              <w:pStyle w:val="TAC"/>
              <w:rPr>
                <w:sz w:val="16"/>
                <w:szCs w:val="16"/>
              </w:rPr>
            </w:pPr>
            <w:r>
              <w:rPr>
                <w:rFonts w:hint="eastAsia"/>
                <w:sz w:val="16"/>
                <w:szCs w:val="16"/>
              </w:rPr>
              <w:t>S5-224189</w:t>
            </w:r>
          </w:p>
          <w:p w:rsidR="00475BA4" w:rsidRDefault="00C17801">
            <w:pPr>
              <w:pStyle w:val="TAC"/>
              <w:rPr>
                <w:sz w:val="16"/>
                <w:szCs w:val="16"/>
              </w:rPr>
            </w:pPr>
            <w:r>
              <w:rPr>
                <w:rFonts w:hint="eastAsia"/>
                <w:sz w:val="16"/>
                <w:szCs w:val="16"/>
              </w:rPr>
              <w:t>S5-224</w:t>
            </w:r>
            <w:r>
              <w:rPr>
                <w:sz w:val="16"/>
                <w:szCs w:val="16"/>
              </w:rPr>
              <w:t>480</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Addition of solution for end user charging for PNI-NPN network access and usage</w:t>
            </w:r>
          </w:p>
          <w:p w:rsidR="00475BA4" w:rsidRDefault="00C17801">
            <w:pPr>
              <w:pStyle w:val="TAL"/>
              <w:rPr>
                <w:rFonts w:cs="Arial"/>
                <w:sz w:val="16"/>
                <w:szCs w:val="16"/>
              </w:rPr>
            </w:pPr>
            <w:r>
              <w:rPr>
                <w:rFonts w:cs="Arial" w:hint="eastAsia"/>
                <w:sz w:val="16"/>
                <w:szCs w:val="16"/>
              </w:rPr>
              <w:t>Adding charging scenarios and key issues for PNI-NPN in topic 1</w:t>
            </w:r>
          </w:p>
          <w:p w:rsidR="00475BA4" w:rsidRDefault="00C17801">
            <w:pPr>
              <w:pStyle w:val="TAL"/>
              <w:rPr>
                <w:rFonts w:cs="Arial"/>
                <w:sz w:val="16"/>
                <w:szCs w:val="16"/>
              </w:rPr>
            </w:pPr>
            <w:r>
              <w:rPr>
                <w:rFonts w:cs="Arial" w:hint="eastAsia"/>
                <w:sz w:val="16"/>
                <w:szCs w:val="16"/>
              </w:rPr>
              <w:t>Addition of solution for converged charging for number of UEs</w:t>
            </w:r>
          </w:p>
          <w:p w:rsidR="00475BA4" w:rsidRDefault="00C17801">
            <w:pPr>
              <w:pStyle w:val="TAL"/>
              <w:rPr>
                <w:rFonts w:cs="Arial"/>
                <w:sz w:val="16"/>
                <w:szCs w:val="16"/>
              </w:rPr>
            </w:pPr>
            <w:r>
              <w:rPr>
                <w:rFonts w:cs="Arial" w:hint="eastAsia"/>
                <w:sz w:val="16"/>
                <w:szCs w:val="16"/>
              </w:rPr>
              <w:t>The New Topic about access to PLMN services via SNPN</w:t>
            </w:r>
          </w:p>
        </w:tc>
        <w:tc>
          <w:tcPr>
            <w:tcW w:w="708" w:type="dxa"/>
            <w:shd w:val="solid" w:color="FFFFFF" w:fill="auto"/>
          </w:tcPr>
          <w:p w:rsidR="00475BA4" w:rsidRDefault="00C17801">
            <w:pPr>
              <w:pStyle w:val="TAC"/>
              <w:rPr>
                <w:sz w:val="16"/>
                <w:szCs w:val="16"/>
              </w:rPr>
            </w:pPr>
            <w:r>
              <w:rPr>
                <w:sz w:val="16"/>
                <w:szCs w:val="16"/>
              </w:rPr>
              <w:t>0.3.0</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8</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45</w:t>
            </w:r>
            <w:r>
              <w:rPr>
                <w:sz w:val="16"/>
                <w:szCs w:val="16"/>
              </w:rPr>
              <w:t>e</w:t>
            </w:r>
          </w:p>
        </w:tc>
        <w:tc>
          <w:tcPr>
            <w:tcW w:w="993" w:type="dxa"/>
            <w:shd w:val="solid" w:color="FFFFFF" w:fill="auto"/>
          </w:tcPr>
          <w:p w:rsidR="00475BA4" w:rsidRDefault="00C17801">
            <w:pPr>
              <w:pStyle w:val="TAC"/>
              <w:rPr>
                <w:sz w:val="16"/>
                <w:szCs w:val="16"/>
                <w:lang w:eastAsia="zh-CN"/>
              </w:rPr>
            </w:pPr>
            <w:r>
              <w:rPr>
                <w:sz w:val="16"/>
                <w:szCs w:val="16"/>
              </w:rPr>
              <w:t>S5-225652</w:t>
            </w:r>
          </w:p>
          <w:p w:rsidR="00475BA4" w:rsidRDefault="00C17801">
            <w:pPr>
              <w:pStyle w:val="TAC"/>
              <w:rPr>
                <w:sz w:val="16"/>
                <w:szCs w:val="16"/>
              </w:rPr>
            </w:pPr>
            <w:r>
              <w:rPr>
                <w:sz w:val="16"/>
                <w:szCs w:val="16"/>
              </w:rPr>
              <w:t>S5-225764</w:t>
            </w:r>
          </w:p>
          <w:p w:rsidR="00475BA4" w:rsidRDefault="00C17801">
            <w:pPr>
              <w:pStyle w:val="TAC"/>
              <w:rPr>
                <w:sz w:val="16"/>
                <w:szCs w:val="16"/>
              </w:rPr>
            </w:pPr>
            <w:r>
              <w:rPr>
                <w:sz w:val="16"/>
                <w:szCs w:val="16"/>
              </w:rPr>
              <w:t>S5-225188</w:t>
            </w:r>
          </w:p>
          <w:p w:rsidR="00475BA4" w:rsidRDefault="00C17801">
            <w:pPr>
              <w:pStyle w:val="TAC"/>
              <w:rPr>
                <w:sz w:val="16"/>
                <w:szCs w:val="16"/>
                <w:lang w:eastAsia="zh-CN"/>
              </w:rPr>
            </w:pPr>
            <w:r>
              <w:rPr>
                <w:sz w:val="16"/>
                <w:szCs w:val="16"/>
                <w:lang w:eastAsia="zh-CN"/>
              </w:rPr>
              <w:t>S5-225765</w:t>
            </w:r>
          </w:p>
          <w:p w:rsidR="00475BA4" w:rsidRDefault="00C17801">
            <w:pPr>
              <w:pStyle w:val="TAC"/>
              <w:rPr>
                <w:sz w:val="16"/>
                <w:szCs w:val="16"/>
                <w:lang w:eastAsia="zh-CN"/>
              </w:rPr>
            </w:pPr>
            <w:r>
              <w:rPr>
                <w:sz w:val="16"/>
                <w:szCs w:val="16"/>
                <w:lang w:eastAsia="zh-CN"/>
              </w:rPr>
              <w:t>S5-225190</w:t>
            </w:r>
          </w:p>
          <w:p w:rsidR="00475BA4" w:rsidRDefault="00C17801">
            <w:pPr>
              <w:pStyle w:val="TAC"/>
              <w:rPr>
                <w:sz w:val="16"/>
                <w:szCs w:val="16"/>
                <w:lang w:eastAsia="zh-CN"/>
              </w:rPr>
            </w:pPr>
            <w:r>
              <w:rPr>
                <w:sz w:val="16"/>
                <w:szCs w:val="16"/>
                <w:lang w:eastAsia="zh-CN"/>
              </w:rPr>
              <w:t>S5-225766</w:t>
            </w:r>
          </w:p>
          <w:p w:rsidR="00475BA4" w:rsidRDefault="00C17801">
            <w:pPr>
              <w:pStyle w:val="TAC"/>
              <w:rPr>
                <w:sz w:val="16"/>
                <w:szCs w:val="16"/>
                <w:lang w:eastAsia="zh-CN"/>
              </w:rPr>
            </w:pPr>
            <w:r>
              <w:rPr>
                <w:sz w:val="16"/>
                <w:szCs w:val="16"/>
                <w:lang w:eastAsia="zh-CN"/>
              </w:rPr>
              <w:t>S5-225647</w:t>
            </w:r>
          </w:p>
          <w:p w:rsidR="00475BA4" w:rsidRDefault="00C17801">
            <w:pPr>
              <w:pStyle w:val="TAC"/>
              <w:rPr>
                <w:sz w:val="16"/>
                <w:szCs w:val="16"/>
                <w:lang w:eastAsia="zh-CN"/>
              </w:rPr>
            </w:pPr>
            <w:r>
              <w:rPr>
                <w:sz w:val="16"/>
                <w:szCs w:val="16"/>
                <w:lang w:eastAsia="zh-CN"/>
              </w:rPr>
              <w:t>S5-225653</w:t>
            </w:r>
          </w:p>
          <w:p w:rsidR="00475BA4" w:rsidRDefault="00C17801">
            <w:pPr>
              <w:pStyle w:val="TAC"/>
              <w:rPr>
                <w:sz w:val="16"/>
                <w:szCs w:val="16"/>
                <w:lang w:eastAsia="zh-CN"/>
              </w:rPr>
            </w:pPr>
            <w:r>
              <w:rPr>
                <w:sz w:val="16"/>
                <w:szCs w:val="16"/>
                <w:lang w:eastAsia="zh-CN"/>
              </w:rPr>
              <w:t>S5-225438</w:t>
            </w:r>
          </w:p>
          <w:p w:rsidR="00475BA4" w:rsidRDefault="00C17801">
            <w:pPr>
              <w:pStyle w:val="TAC"/>
              <w:rPr>
                <w:sz w:val="16"/>
                <w:szCs w:val="16"/>
                <w:lang w:eastAsia="zh-CN"/>
              </w:rPr>
            </w:pPr>
            <w:r>
              <w:rPr>
                <w:sz w:val="16"/>
                <w:szCs w:val="16"/>
                <w:lang w:eastAsia="zh-CN"/>
              </w:rPr>
              <w:t>S5-225439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Add end user charging solution to SNPN network access and usage</w:t>
            </w:r>
          </w:p>
          <w:p w:rsidR="00475BA4" w:rsidRDefault="00C17801">
            <w:pPr>
              <w:pStyle w:val="TAL"/>
              <w:rPr>
                <w:rFonts w:cs="Arial"/>
                <w:sz w:val="16"/>
                <w:szCs w:val="16"/>
                <w:lang w:eastAsia="zh-CN"/>
              </w:rPr>
            </w:pPr>
            <w:r>
              <w:rPr>
                <w:rFonts w:cs="Arial"/>
                <w:sz w:val="16"/>
                <w:szCs w:val="16"/>
                <w:lang w:eastAsia="zh-CN"/>
              </w:rPr>
              <w:t>Introduction of use case and solution on number of UEs</w:t>
            </w:r>
          </w:p>
          <w:p w:rsidR="00475BA4" w:rsidRDefault="00C17801">
            <w:pPr>
              <w:pStyle w:val="TAL"/>
              <w:rPr>
                <w:rFonts w:cs="Arial"/>
                <w:sz w:val="16"/>
                <w:szCs w:val="16"/>
              </w:rPr>
            </w:pPr>
            <w:r>
              <w:rPr>
                <w:rFonts w:cs="Arial"/>
                <w:sz w:val="16"/>
                <w:szCs w:val="16"/>
              </w:rPr>
              <w:t>New charging scenarios and key issues for PNI-NPN topic 1</w:t>
            </w:r>
          </w:p>
          <w:p w:rsidR="00475BA4" w:rsidRDefault="00C17801">
            <w:pPr>
              <w:pStyle w:val="TAL"/>
              <w:rPr>
                <w:rFonts w:cs="Arial"/>
                <w:sz w:val="16"/>
                <w:szCs w:val="16"/>
                <w:lang w:eastAsia="zh-CN"/>
              </w:rPr>
            </w:pPr>
            <w:r>
              <w:rPr>
                <w:rFonts w:cs="Arial"/>
                <w:sz w:val="16"/>
                <w:szCs w:val="16"/>
                <w:lang w:eastAsia="zh-CN"/>
              </w:rPr>
              <w:t>Adding solution on number of PDU sessions for PNI-NPN</w:t>
            </w:r>
          </w:p>
          <w:p w:rsidR="00475BA4" w:rsidRDefault="00C17801">
            <w:pPr>
              <w:pStyle w:val="TAL"/>
              <w:rPr>
                <w:rFonts w:cs="Arial"/>
                <w:sz w:val="16"/>
                <w:szCs w:val="16"/>
                <w:lang w:eastAsia="zh-CN"/>
              </w:rPr>
            </w:pPr>
            <w:r>
              <w:rPr>
                <w:rFonts w:cs="Arial"/>
                <w:sz w:val="16"/>
                <w:szCs w:val="16"/>
                <w:lang w:eastAsia="zh-CN"/>
              </w:rPr>
              <w:t>New charging scenarios and key issues for SNPN topic 2</w:t>
            </w:r>
          </w:p>
          <w:p w:rsidR="00475BA4" w:rsidRDefault="00C17801">
            <w:pPr>
              <w:pStyle w:val="TAL"/>
              <w:rPr>
                <w:rFonts w:cs="Arial"/>
                <w:sz w:val="16"/>
                <w:szCs w:val="16"/>
                <w:lang w:eastAsia="zh-CN"/>
              </w:rPr>
            </w:pPr>
            <w:r>
              <w:rPr>
                <w:rFonts w:cs="Arial"/>
                <w:sz w:val="16"/>
                <w:szCs w:val="16"/>
                <w:lang w:eastAsia="zh-CN"/>
              </w:rPr>
              <w:t>Adding solution on number of PDU sessions for SNPN</w:t>
            </w:r>
          </w:p>
          <w:p w:rsidR="00475BA4" w:rsidRDefault="00C17801">
            <w:pPr>
              <w:pStyle w:val="TAL"/>
              <w:rPr>
                <w:rFonts w:cs="Arial"/>
                <w:sz w:val="16"/>
                <w:szCs w:val="16"/>
                <w:lang w:eastAsia="zh-CN"/>
              </w:rPr>
            </w:pPr>
            <w:r>
              <w:rPr>
                <w:rFonts w:cs="Arial"/>
                <w:sz w:val="16"/>
                <w:szCs w:val="16"/>
                <w:lang w:eastAsia="zh-CN"/>
              </w:rPr>
              <w:t>Addition of converged charging using separate CCS</w:t>
            </w:r>
          </w:p>
          <w:p w:rsidR="00475BA4" w:rsidRDefault="00C17801">
            <w:pPr>
              <w:pStyle w:val="TAL"/>
              <w:rPr>
                <w:rFonts w:cs="Arial"/>
                <w:sz w:val="16"/>
                <w:szCs w:val="16"/>
                <w:lang w:eastAsia="zh-CN"/>
              </w:rPr>
            </w:pPr>
            <w:r>
              <w:rPr>
                <w:rFonts w:cs="Arial"/>
                <w:sz w:val="16"/>
                <w:szCs w:val="16"/>
                <w:lang w:eastAsia="zh-CN"/>
              </w:rPr>
              <w:t>Add the solution for SNPN access the PLMN services</w:t>
            </w:r>
          </w:p>
          <w:p w:rsidR="00475BA4" w:rsidRDefault="00C17801">
            <w:pPr>
              <w:pStyle w:val="TAL"/>
              <w:rPr>
                <w:rFonts w:cs="Arial"/>
                <w:sz w:val="16"/>
                <w:szCs w:val="16"/>
                <w:lang w:eastAsia="zh-CN"/>
              </w:rPr>
            </w:pPr>
            <w:r>
              <w:rPr>
                <w:rFonts w:cs="Arial"/>
                <w:sz w:val="16"/>
                <w:szCs w:val="16"/>
                <w:lang w:eastAsia="zh-CN"/>
              </w:rPr>
              <w:t>Correction on the use cases description in the Topic 1</w:t>
            </w:r>
          </w:p>
          <w:p w:rsidR="00475BA4" w:rsidRDefault="00C17801">
            <w:pPr>
              <w:pStyle w:val="TAL"/>
              <w:rPr>
                <w:rFonts w:cs="Arial"/>
                <w:sz w:val="16"/>
                <w:szCs w:val="16"/>
                <w:lang w:eastAsia="zh-CN"/>
              </w:rPr>
            </w:pPr>
            <w:r>
              <w:rPr>
                <w:rFonts w:cs="Arial"/>
                <w:sz w:val="16"/>
                <w:szCs w:val="16"/>
                <w:lang w:eastAsia="zh-CN"/>
              </w:rPr>
              <w:t>Correction on the use cases description in the Topic 3</w:t>
            </w:r>
          </w:p>
        </w:tc>
        <w:tc>
          <w:tcPr>
            <w:tcW w:w="708" w:type="dxa"/>
            <w:shd w:val="solid" w:color="FFFFFF" w:fill="auto"/>
          </w:tcPr>
          <w:p w:rsidR="00475BA4" w:rsidRDefault="00C17801">
            <w:pPr>
              <w:pStyle w:val="TAC"/>
              <w:rPr>
                <w:sz w:val="16"/>
                <w:szCs w:val="16"/>
              </w:rPr>
            </w:pPr>
            <w:r>
              <w:rPr>
                <w:sz w:val="16"/>
                <w:szCs w:val="16"/>
              </w:rPr>
              <w:t>0.</w:t>
            </w:r>
            <w:r>
              <w:rPr>
                <w:rFonts w:hint="eastAsia"/>
                <w:sz w:val="16"/>
                <w:szCs w:val="16"/>
                <w:lang w:eastAsia="zh-CN"/>
              </w:rPr>
              <w:t>4</w:t>
            </w:r>
            <w:r>
              <w:rPr>
                <w:sz w:val="16"/>
                <w:szCs w:val="16"/>
              </w:rPr>
              <w:t>.0</w:t>
            </w:r>
          </w:p>
        </w:tc>
      </w:tr>
      <w:tr w:rsidR="00475BA4">
        <w:tc>
          <w:tcPr>
            <w:tcW w:w="800" w:type="dxa"/>
            <w:shd w:val="solid" w:color="FFFFFF" w:fill="auto"/>
          </w:tcPr>
          <w:p w:rsidR="00475BA4" w:rsidRDefault="00C17801">
            <w:pPr>
              <w:pStyle w:val="TAC"/>
              <w:rPr>
                <w:sz w:val="16"/>
                <w:szCs w:val="16"/>
              </w:rPr>
            </w:pPr>
            <w:r>
              <w:rPr>
                <w:sz w:val="16"/>
                <w:szCs w:val="16"/>
              </w:rPr>
              <w:t>2022-09</w:t>
            </w:r>
          </w:p>
        </w:tc>
        <w:tc>
          <w:tcPr>
            <w:tcW w:w="901" w:type="dxa"/>
            <w:shd w:val="solid" w:color="FFFFFF" w:fill="auto"/>
          </w:tcPr>
          <w:p w:rsidR="00475BA4" w:rsidRDefault="00C17801">
            <w:pPr>
              <w:pStyle w:val="TAC"/>
              <w:rPr>
                <w:sz w:val="16"/>
                <w:szCs w:val="16"/>
              </w:rPr>
            </w:pPr>
            <w:r>
              <w:rPr>
                <w:sz w:val="16"/>
                <w:szCs w:val="16"/>
              </w:rPr>
              <w:t>SA#97e</w:t>
            </w:r>
          </w:p>
        </w:tc>
        <w:tc>
          <w:tcPr>
            <w:tcW w:w="993" w:type="dxa"/>
            <w:shd w:val="solid" w:color="FFFFFF" w:fill="auto"/>
          </w:tcPr>
          <w:p w:rsidR="00475BA4" w:rsidRDefault="00C17801">
            <w:pPr>
              <w:pStyle w:val="TAC"/>
              <w:rPr>
                <w:sz w:val="16"/>
                <w:szCs w:val="16"/>
              </w:rPr>
            </w:pPr>
            <w:r>
              <w:rPr>
                <w:sz w:val="16"/>
                <w:szCs w:val="16"/>
              </w:rPr>
              <w:t>SP-220844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EditHelp review, presented for information</w:t>
            </w:r>
          </w:p>
        </w:tc>
        <w:tc>
          <w:tcPr>
            <w:tcW w:w="708" w:type="dxa"/>
            <w:shd w:val="solid" w:color="FFFFFF" w:fill="auto"/>
          </w:tcPr>
          <w:p w:rsidR="00475BA4" w:rsidRDefault="00C17801">
            <w:pPr>
              <w:pStyle w:val="TAC"/>
              <w:rPr>
                <w:sz w:val="16"/>
                <w:szCs w:val="16"/>
              </w:rPr>
            </w:pPr>
            <w:r>
              <w:rPr>
                <w:sz w:val="16"/>
                <w:szCs w:val="16"/>
              </w:rPr>
              <w:t>1.0.0</w:t>
            </w:r>
          </w:p>
        </w:tc>
      </w:tr>
      <w:tr w:rsidR="00475BA4">
        <w:tc>
          <w:tcPr>
            <w:tcW w:w="800" w:type="dxa"/>
            <w:shd w:val="solid" w:color="FFFFFF" w:fill="auto"/>
          </w:tcPr>
          <w:p w:rsidR="00475BA4" w:rsidRDefault="00C17801">
            <w:pPr>
              <w:pStyle w:val="TAC"/>
              <w:rPr>
                <w:sz w:val="16"/>
                <w:szCs w:val="16"/>
                <w:lang w:val="en-US"/>
              </w:rPr>
            </w:pPr>
            <w:r>
              <w:rPr>
                <w:sz w:val="16"/>
                <w:szCs w:val="16"/>
              </w:rPr>
              <w:t>202</w:t>
            </w:r>
            <w:r>
              <w:rPr>
                <w:rFonts w:hint="eastAsia"/>
                <w:sz w:val="16"/>
                <w:szCs w:val="16"/>
                <w:lang w:eastAsia="zh-CN"/>
              </w:rPr>
              <w:t>2</w:t>
            </w:r>
            <w:r>
              <w:rPr>
                <w:sz w:val="16"/>
                <w:szCs w:val="16"/>
              </w:rPr>
              <w:t>-</w:t>
            </w:r>
            <w:r>
              <w:rPr>
                <w:sz w:val="16"/>
                <w:szCs w:val="16"/>
                <w:lang w:val="en-US"/>
              </w:rPr>
              <w:t>11</w:t>
            </w:r>
          </w:p>
        </w:tc>
        <w:tc>
          <w:tcPr>
            <w:tcW w:w="901" w:type="dxa"/>
            <w:shd w:val="solid" w:color="FFFFFF" w:fill="auto"/>
          </w:tcPr>
          <w:p w:rsidR="00475BA4" w:rsidRDefault="00C17801">
            <w:pPr>
              <w:pStyle w:val="TAC"/>
              <w:rPr>
                <w:sz w:val="16"/>
                <w:szCs w:val="16"/>
                <w:lang w:val="en-US"/>
              </w:rPr>
            </w:pPr>
            <w:r>
              <w:rPr>
                <w:sz w:val="16"/>
                <w:szCs w:val="16"/>
              </w:rPr>
              <w:t>SA5#1</w:t>
            </w:r>
            <w:r>
              <w:rPr>
                <w:rFonts w:hint="eastAsia"/>
                <w:sz w:val="16"/>
                <w:szCs w:val="16"/>
                <w:lang w:eastAsia="zh-CN"/>
              </w:rPr>
              <w:t>4</w:t>
            </w:r>
            <w:r>
              <w:rPr>
                <w:sz w:val="16"/>
                <w:szCs w:val="16"/>
                <w:lang w:val="en-US" w:eastAsia="zh-CN"/>
              </w:rPr>
              <w:t>6</w:t>
            </w:r>
          </w:p>
        </w:tc>
        <w:tc>
          <w:tcPr>
            <w:tcW w:w="993" w:type="dxa"/>
            <w:shd w:val="solid" w:color="FFFFFF" w:fill="auto"/>
          </w:tcPr>
          <w:p w:rsidR="00475BA4" w:rsidRDefault="00C17801">
            <w:pPr>
              <w:pStyle w:val="TAC"/>
              <w:rPr>
                <w:sz w:val="16"/>
                <w:szCs w:val="16"/>
              </w:rPr>
            </w:pPr>
            <w:r>
              <w:rPr>
                <w:rFonts w:hint="eastAsia"/>
                <w:sz w:val="16"/>
                <w:szCs w:val="16"/>
              </w:rPr>
              <w:t>S5-226706</w:t>
            </w:r>
          </w:p>
          <w:p w:rsidR="00475BA4" w:rsidRDefault="00C17801">
            <w:pPr>
              <w:pStyle w:val="TAC"/>
              <w:rPr>
                <w:sz w:val="16"/>
                <w:szCs w:val="16"/>
              </w:rPr>
            </w:pPr>
            <w:r>
              <w:rPr>
                <w:rFonts w:hint="eastAsia"/>
                <w:sz w:val="16"/>
                <w:szCs w:val="16"/>
              </w:rPr>
              <w:t>S5-226707</w:t>
            </w:r>
          </w:p>
          <w:p w:rsidR="00475BA4" w:rsidRDefault="00C17801">
            <w:pPr>
              <w:pStyle w:val="TAC"/>
              <w:rPr>
                <w:sz w:val="16"/>
                <w:szCs w:val="16"/>
              </w:rPr>
            </w:pPr>
            <w:r>
              <w:rPr>
                <w:rFonts w:hint="eastAsia"/>
                <w:sz w:val="16"/>
                <w:szCs w:val="16"/>
              </w:rPr>
              <w:t>S5-226708</w:t>
            </w:r>
          </w:p>
          <w:p w:rsidR="00475BA4" w:rsidRDefault="00C17801">
            <w:pPr>
              <w:pStyle w:val="TAC"/>
              <w:rPr>
                <w:sz w:val="16"/>
                <w:szCs w:val="16"/>
              </w:rPr>
            </w:pPr>
            <w:r>
              <w:rPr>
                <w:rFonts w:hint="eastAsia"/>
                <w:sz w:val="16"/>
                <w:szCs w:val="16"/>
              </w:rPr>
              <w:t>S5-226709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 evaluation and conclusion for PNI-NPN topic 1</w:t>
            </w:r>
          </w:p>
          <w:p w:rsidR="00475BA4" w:rsidRDefault="00C17801">
            <w:pPr>
              <w:pStyle w:val="TAL"/>
              <w:rPr>
                <w:rFonts w:cs="Arial"/>
                <w:sz w:val="16"/>
                <w:szCs w:val="16"/>
              </w:rPr>
            </w:pPr>
            <w:r>
              <w:rPr>
                <w:rFonts w:cs="Arial" w:hint="eastAsia"/>
                <w:sz w:val="16"/>
                <w:szCs w:val="16"/>
              </w:rPr>
              <w:t>Addition of solution in clause 5.2 using separate CCS</w:t>
            </w:r>
          </w:p>
          <w:p w:rsidR="00475BA4" w:rsidRDefault="00C17801">
            <w:pPr>
              <w:pStyle w:val="TAL"/>
              <w:rPr>
                <w:rFonts w:cs="Arial"/>
                <w:sz w:val="16"/>
                <w:szCs w:val="16"/>
              </w:rPr>
            </w:pPr>
            <w:r>
              <w:rPr>
                <w:rFonts w:cs="Arial" w:hint="eastAsia"/>
                <w:sz w:val="16"/>
                <w:szCs w:val="16"/>
              </w:rPr>
              <w:t>Add the solution for key issue #1c</w:t>
            </w:r>
          </w:p>
          <w:p w:rsidR="00475BA4" w:rsidRDefault="00C17801">
            <w:pPr>
              <w:pStyle w:val="TAL"/>
              <w:rPr>
                <w:rFonts w:cs="Arial"/>
                <w:sz w:val="16"/>
                <w:szCs w:val="16"/>
              </w:rPr>
            </w:pPr>
            <w:r>
              <w:rPr>
                <w:rFonts w:cs="Arial" w:hint="eastAsia"/>
                <w:sz w:val="16"/>
                <w:szCs w:val="16"/>
              </w:rPr>
              <w:t>Add the solution for accessing the SNPN service via PLMN</w:t>
            </w:r>
          </w:p>
        </w:tc>
        <w:tc>
          <w:tcPr>
            <w:tcW w:w="708" w:type="dxa"/>
            <w:shd w:val="solid" w:color="FFFFFF" w:fill="auto"/>
          </w:tcPr>
          <w:p w:rsidR="00475BA4" w:rsidRDefault="00C17801">
            <w:pPr>
              <w:pStyle w:val="TAC"/>
              <w:rPr>
                <w:sz w:val="16"/>
                <w:szCs w:val="16"/>
              </w:rPr>
            </w:pPr>
            <w:r>
              <w:rPr>
                <w:sz w:val="16"/>
                <w:szCs w:val="16"/>
              </w:rPr>
              <w:t>1.</w:t>
            </w:r>
            <w:r>
              <w:rPr>
                <w:sz w:val="16"/>
                <w:szCs w:val="16"/>
                <w:lang w:val="en-US"/>
              </w:rPr>
              <w:t>1</w:t>
            </w:r>
            <w:r>
              <w:rPr>
                <w:sz w:val="16"/>
                <w:szCs w:val="16"/>
              </w:rPr>
              <w:t>.0</w:t>
            </w:r>
          </w:p>
        </w:tc>
      </w:tr>
      <w:tr w:rsidR="00780F13">
        <w:tc>
          <w:tcPr>
            <w:tcW w:w="800" w:type="dxa"/>
            <w:shd w:val="solid" w:color="FFFFFF" w:fill="auto"/>
          </w:tcPr>
          <w:p w:rsidR="00780F13" w:rsidRDefault="00780F13">
            <w:pPr>
              <w:pStyle w:val="TAC"/>
              <w:rPr>
                <w:sz w:val="16"/>
                <w:szCs w:val="16"/>
              </w:rPr>
            </w:pPr>
            <w:r>
              <w:rPr>
                <w:sz w:val="16"/>
                <w:szCs w:val="16"/>
              </w:rPr>
              <w:t>202</w:t>
            </w:r>
            <w:r>
              <w:rPr>
                <w:rFonts w:eastAsiaTheme="minorEastAsia" w:hint="eastAsia"/>
                <w:sz w:val="16"/>
                <w:szCs w:val="16"/>
                <w:lang w:eastAsia="zh-CN"/>
              </w:rPr>
              <w:t>3</w:t>
            </w:r>
            <w:r>
              <w:rPr>
                <w:sz w:val="16"/>
                <w:szCs w:val="16"/>
              </w:rPr>
              <w:t>-</w:t>
            </w:r>
            <w:r>
              <w:rPr>
                <w:rFonts w:eastAsiaTheme="minorEastAsia" w:hint="eastAsia"/>
                <w:sz w:val="16"/>
                <w:szCs w:val="16"/>
                <w:lang w:val="en-US" w:eastAsia="zh-CN"/>
              </w:rPr>
              <w:t>0</w:t>
            </w:r>
            <w:r>
              <w:rPr>
                <w:sz w:val="16"/>
                <w:szCs w:val="16"/>
                <w:lang w:val="en-US"/>
              </w:rPr>
              <w:t>1</w:t>
            </w:r>
          </w:p>
        </w:tc>
        <w:tc>
          <w:tcPr>
            <w:tcW w:w="901" w:type="dxa"/>
            <w:shd w:val="solid" w:color="FFFFFF" w:fill="auto"/>
          </w:tcPr>
          <w:p w:rsidR="00780F13" w:rsidRDefault="00965647">
            <w:pPr>
              <w:pStyle w:val="TAC"/>
              <w:rPr>
                <w:sz w:val="16"/>
                <w:szCs w:val="16"/>
              </w:rPr>
            </w:pPr>
            <w:r>
              <w:rPr>
                <w:sz w:val="16"/>
                <w:szCs w:val="16"/>
              </w:rPr>
              <w:t>SA5#</w:t>
            </w:r>
            <w:r w:rsidR="00F9240B" w:rsidRPr="00F9240B">
              <w:rPr>
                <w:sz w:val="16"/>
                <w:szCs w:val="16"/>
                <w:lang w:val="en-US" w:eastAsia="zh-CN"/>
              </w:rPr>
              <w:t>146Bis-e</w:t>
            </w:r>
          </w:p>
        </w:tc>
        <w:tc>
          <w:tcPr>
            <w:tcW w:w="993" w:type="dxa"/>
            <w:shd w:val="solid" w:color="FFFFFF" w:fill="auto"/>
          </w:tcPr>
          <w:p w:rsidR="00780F13" w:rsidRDefault="007E22F4">
            <w:pPr>
              <w:pStyle w:val="TAC"/>
              <w:rPr>
                <w:rFonts w:eastAsiaTheme="minorEastAsia"/>
                <w:sz w:val="16"/>
                <w:szCs w:val="16"/>
                <w:lang w:eastAsia="zh-CN"/>
              </w:rPr>
            </w:pPr>
            <w:r w:rsidRPr="007E22F4">
              <w:rPr>
                <w:sz w:val="16"/>
                <w:szCs w:val="16"/>
              </w:rPr>
              <w:t>S5-231255</w:t>
            </w:r>
          </w:p>
          <w:p w:rsidR="00E436B0" w:rsidRDefault="00E436B0">
            <w:pPr>
              <w:pStyle w:val="TAC"/>
              <w:rPr>
                <w:rFonts w:eastAsiaTheme="minorEastAsia"/>
                <w:sz w:val="16"/>
                <w:szCs w:val="16"/>
                <w:lang w:eastAsia="zh-CN"/>
              </w:rPr>
            </w:pPr>
            <w:r w:rsidRPr="00E436B0">
              <w:rPr>
                <w:rFonts w:eastAsiaTheme="minorEastAsia"/>
                <w:sz w:val="16"/>
                <w:szCs w:val="16"/>
                <w:lang w:eastAsia="zh-CN"/>
              </w:rPr>
              <w:t>S5-231268</w:t>
            </w:r>
          </w:p>
          <w:p w:rsidR="00D06E94" w:rsidRDefault="00D06E94">
            <w:pPr>
              <w:pStyle w:val="TAC"/>
              <w:rPr>
                <w:rFonts w:eastAsiaTheme="minorEastAsia"/>
                <w:sz w:val="16"/>
                <w:szCs w:val="16"/>
                <w:lang w:eastAsia="zh-CN"/>
              </w:rPr>
            </w:pPr>
            <w:r w:rsidRPr="00D06E94">
              <w:rPr>
                <w:rFonts w:eastAsiaTheme="minorEastAsia"/>
                <w:sz w:val="16"/>
                <w:szCs w:val="16"/>
                <w:lang w:eastAsia="zh-CN"/>
              </w:rPr>
              <w:t>S5-231269</w:t>
            </w:r>
          </w:p>
          <w:p w:rsidR="00B57AA5" w:rsidRDefault="00B57AA5">
            <w:pPr>
              <w:pStyle w:val="TAC"/>
              <w:rPr>
                <w:rFonts w:eastAsiaTheme="minorEastAsia"/>
                <w:sz w:val="16"/>
                <w:szCs w:val="16"/>
                <w:lang w:eastAsia="zh-CN"/>
              </w:rPr>
            </w:pPr>
            <w:r w:rsidRPr="00B57AA5">
              <w:rPr>
                <w:rFonts w:eastAsiaTheme="minorEastAsia"/>
                <w:sz w:val="16"/>
                <w:szCs w:val="16"/>
                <w:lang w:eastAsia="zh-CN"/>
              </w:rPr>
              <w:t>S5-231033</w:t>
            </w:r>
          </w:p>
          <w:p w:rsidR="0050665B" w:rsidRDefault="0050665B">
            <w:pPr>
              <w:pStyle w:val="TAC"/>
              <w:rPr>
                <w:rFonts w:eastAsiaTheme="minorEastAsia"/>
                <w:sz w:val="16"/>
                <w:szCs w:val="16"/>
                <w:lang w:eastAsia="zh-CN"/>
              </w:rPr>
            </w:pPr>
            <w:r w:rsidRPr="0050665B">
              <w:rPr>
                <w:rFonts w:eastAsiaTheme="minorEastAsia"/>
                <w:sz w:val="16"/>
                <w:szCs w:val="16"/>
                <w:lang w:eastAsia="zh-CN"/>
              </w:rPr>
              <w:t>S5-231034</w:t>
            </w:r>
          </w:p>
          <w:p w:rsidR="00527D02" w:rsidRPr="00E436B0" w:rsidRDefault="00527D02">
            <w:pPr>
              <w:pStyle w:val="TAC"/>
              <w:rPr>
                <w:rFonts w:eastAsiaTheme="minorEastAsia"/>
                <w:sz w:val="16"/>
                <w:szCs w:val="16"/>
                <w:lang w:eastAsia="zh-CN"/>
              </w:rPr>
            </w:pPr>
            <w:r w:rsidRPr="00527D02">
              <w:rPr>
                <w:rFonts w:eastAsiaTheme="minorEastAsia"/>
                <w:sz w:val="16"/>
                <w:szCs w:val="16"/>
                <w:lang w:eastAsia="zh-CN"/>
              </w:rPr>
              <w:t>S5-231035</w:t>
            </w:r>
          </w:p>
        </w:tc>
        <w:tc>
          <w:tcPr>
            <w:tcW w:w="425" w:type="dxa"/>
            <w:shd w:val="solid" w:color="FFFFFF" w:fill="auto"/>
          </w:tcPr>
          <w:p w:rsidR="00780F13" w:rsidRDefault="00780F13">
            <w:pPr>
              <w:pStyle w:val="TAL"/>
              <w:rPr>
                <w:sz w:val="16"/>
                <w:szCs w:val="16"/>
              </w:rPr>
            </w:pPr>
          </w:p>
        </w:tc>
        <w:tc>
          <w:tcPr>
            <w:tcW w:w="425" w:type="dxa"/>
            <w:shd w:val="solid" w:color="FFFFFF" w:fill="auto"/>
          </w:tcPr>
          <w:p w:rsidR="00780F13" w:rsidRDefault="00780F13">
            <w:pPr>
              <w:pStyle w:val="TAR"/>
              <w:rPr>
                <w:sz w:val="16"/>
                <w:szCs w:val="16"/>
              </w:rPr>
            </w:pPr>
          </w:p>
        </w:tc>
        <w:tc>
          <w:tcPr>
            <w:tcW w:w="425" w:type="dxa"/>
            <w:shd w:val="solid" w:color="FFFFFF" w:fill="auto"/>
          </w:tcPr>
          <w:p w:rsidR="00780F13" w:rsidRDefault="00780F13">
            <w:pPr>
              <w:pStyle w:val="TAC"/>
              <w:rPr>
                <w:sz w:val="16"/>
                <w:szCs w:val="16"/>
              </w:rPr>
            </w:pPr>
          </w:p>
        </w:tc>
        <w:tc>
          <w:tcPr>
            <w:tcW w:w="4962" w:type="dxa"/>
            <w:shd w:val="solid" w:color="FFFFFF" w:fill="auto"/>
          </w:tcPr>
          <w:p w:rsidR="00780F13" w:rsidRDefault="007E22F4">
            <w:pPr>
              <w:pStyle w:val="TAL"/>
              <w:rPr>
                <w:rFonts w:eastAsiaTheme="minorEastAsia" w:cs="Arial"/>
                <w:sz w:val="16"/>
                <w:szCs w:val="16"/>
                <w:lang w:eastAsia="zh-CN"/>
              </w:rPr>
            </w:pPr>
            <w:r w:rsidRPr="007E22F4">
              <w:rPr>
                <w:rFonts w:cs="Arial"/>
                <w:sz w:val="16"/>
                <w:szCs w:val="16"/>
              </w:rPr>
              <w:t>Correction on the SNPN Topic 1 and SNPN Topic 3</w:t>
            </w:r>
          </w:p>
          <w:p w:rsidR="00E65770" w:rsidRDefault="00E65770">
            <w:pPr>
              <w:pStyle w:val="TAL"/>
              <w:rPr>
                <w:rFonts w:eastAsiaTheme="minorEastAsia" w:cs="Arial"/>
                <w:sz w:val="16"/>
                <w:szCs w:val="16"/>
                <w:lang w:eastAsia="zh-CN"/>
              </w:rPr>
            </w:pPr>
            <w:r w:rsidRPr="00E65770">
              <w:rPr>
                <w:rFonts w:eastAsiaTheme="minorEastAsia" w:cs="Arial"/>
                <w:sz w:val="16"/>
                <w:szCs w:val="16"/>
                <w:lang w:eastAsia="zh-CN"/>
              </w:rPr>
              <w:t>Evaluation and Conclusion for SNPN Topic 1</w:t>
            </w:r>
          </w:p>
          <w:p w:rsidR="0048343E" w:rsidRDefault="0048343E">
            <w:pPr>
              <w:pStyle w:val="TAL"/>
              <w:rPr>
                <w:rFonts w:eastAsiaTheme="minorEastAsia" w:cs="Arial"/>
                <w:sz w:val="16"/>
                <w:szCs w:val="16"/>
                <w:lang w:eastAsia="zh-CN"/>
              </w:rPr>
            </w:pPr>
            <w:r w:rsidRPr="0048343E">
              <w:rPr>
                <w:rFonts w:eastAsiaTheme="minorEastAsia" w:cs="Arial"/>
                <w:sz w:val="16"/>
                <w:szCs w:val="16"/>
                <w:lang w:eastAsia="zh-CN"/>
              </w:rPr>
              <w:t>Evaluation and Conclusion for SNPN Topic 3</w:t>
            </w:r>
          </w:p>
          <w:p w:rsidR="00B83CD7" w:rsidRDefault="00B83CD7">
            <w:pPr>
              <w:pStyle w:val="TAL"/>
              <w:rPr>
                <w:rFonts w:eastAsiaTheme="minorEastAsia" w:cs="Arial"/>
                <w:sz w:val="16"/>
                <w:szCs w:val="16"/>
                <w:lang w:eastAsia="zh-CN"/>
              </w:rPr>
            </w:pPr>
            <w:r w:rsidRPr="00B83CD7">
              <w:rPr>
                <w:rFonts w:eastAsiaTheme="minorEastAsia" w:cs="Arial"/>
                <w:sz w:val="16"/>
                <w:szCs w:val="16"/>
                <w:lang w:eastAsia="zh-CN"/>
              </w:rPr>
              <w:t>Add evaluation and conclusion for SNPN topic 2</w:t>
            </w:r>
          </w:p>
          <w:p w:rsidR="00850239" w:rsidRDefault="00850239">
            <w:pPr>
              <w:pStyle w:val="TAL"/>
              <w:rPr>
                <w:rFonts w:eastAsiaTheme="minorEastAsia" w:cs="Arial"/>
                <w:sz w:val="16"/>
                <w:szCs w:val="16"/>
                <w:lang w:eastAsia="zh-CN"/>
              </w:rPr>
            </w:pPr>
            <w:r w:rsidRPr="00850239">
              <w:rPr>
                <w:rFonts w:eastAsiaTheme="minorEastAsia" w:cs="Arial"/>
                <w:sz w:val="16"/>
                <w:szCs w:val="16"/>
                <w:lang w:eastAsia="zh-CN"/>
              </w:rPr>
              <w:t>Update PNI-NPN topic 1 for consistency</w:t>
            </w:r>
          </w:p>
          <w:p w:rsidR="006D67C0" w:rsidRPr="00E65770" w:rsidRDefault="006D67C0">
            <w:pPr>
              <w:pStyle w:val="TAL"/>
              <w:rPr>
                <w:rFonts w:eastAsiaTheme="minorEastAsia" w:cs="Arial"/>
                <w:sz w:val="16"/>
                <w:szCs w:val="16"/>
                <w:lang w:eastAsia="zh-CN"/>
              </w:rPr>
            </w:pPr>
            <w:r w:rsidRPr="006D67C0">
              <w:rPr>
                <w:rFonts w:eastAsiaTheme="minorEastAsia" w:cs="Arial"/>
                <w:sz w:val="16"/>
                <w:szCs w:val="16"/>
                <w:lang w:eastAsia="zh-CN"/>
              </w:rPr>
              <w:t>Add Conclusions and recommendations</w:t>
            </w:r>
          </w:p>
        </w:tc>
        <w:tc>
          <w:tcPr>
            <w:tcW w:w="708" w:type="dxa"/>
            <w:shd w:val="solid" w:color="FFFFFF" w:fill="auto"/>
          </w:tcPr>
          <w:p w:rsidR="00780F13" w:rsidRDefault="00780F13">
            <w:pPr>
              <w:pStyle w:val="TAC"/>
              <w:rPr>
                <w:sz w:val="16"/>
                <w:szCs w:val="16"/>
              </w:rPr>
            </w:pPr>
            <w:r>
              <w:rPr>
                <w:sz w:val="16"/>
                <w:szCs w:val="16"/>
              </w:rPr>
              <w:t>1.</w:t>
            </w:r>
            <w:r>
              <w:rPr>
                <w:rFonts w:eastAsiaTheme="minorEastAsia" w:hint="eastAsia"/>
                <w:sz w:val="16"/>
                <w:szCs w:val="16"/>
                <w:lang w:val="en-US" w:eastAsia="zh-CN"/>
              </w:rPr>
              <w:t>2</w:t>
            </w:r>
            <w:r>
              <w:rPr>
                <w:sz w:val="16"/>
                <w:szCs w:val="16"/>
              </w:rPr>
              <w:t>.0</w:t>
            </w:r>
          </w:p>
        </w:tc>
      </w:tr>
    </w:tbl>
    <w:p w:rsidR="00475BA4" w:rsidRDefault="00475BA4"/>
    <w:p w:rsidR="00475BA4" w:rsidRDefault="00475BA4">
      <w:pPr>
        <w:rPr>
          <w:lang w:eastAsia="zh-CN"/>
        </w:rPr>
      </w:pPr>
    </w:p>
    <w:p w:rsidR="00475BA4" w:rsidRDefault="00475BA4">
      <w:pPr>
        <w:pStyle w:val="Guidance"/>
      </w:pPr>
    </w:p>
    <w:sectPr w:rsidR="00475BA4" w:rsidSect="00475BA4">
      <w:headerReference w:type="default" r:id="rId61"/>
      <w:footerReference w:type="default" r:id="rId62"/>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69C2" w:rsidRDefault="00D269C2" w:rsidP="00475BA4">
      <w:pPr>
        <w:spacing w:after="0"/>
      </w:pPr>
      <w:r>
        <w:separator/>
      </w:r>
    </w:p>
  </w:endnote>
  <w:endnote w:type="continuationSeparator" w:id="0">
    <w:p w:rsidR="00D269C2" w:rsidRDefault="00D269C2" w:rsidP="00475BA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sig w:usb0="00000000" w:usb1="00000000" w:usb2="00000000" w:usb3="00000000" w:csb0="0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4C5" w:rsidRDefault="003124C5">
    <w:pPr>
      <w:pStyle w:val="a9"/>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69C2" w:rsidRDefault="00D269C2">
      <w:pPr>
        <w:spacing w:after="0"/>
      </w:pPr>
      <w:r>
        <w:separator/>
      </w:r>
    </w:p>
  </w:footnote>
  <w:footnote w:type="continuationSeparator" w:id="0">
    <w:p w:rsidR="00D269C2" w:rsidRDefault="00D269C2">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4C5" w:rsidRDefault="00083A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STYLEREF ZA </w:instrText>
    </w:r>
    <w:r>
      <w:rPr>
        <w:rFonts w:ascii="Arial" w:hAnsi="Arial" w:cs="Arial"/>
        <w:b/>
        <w:sz w:val="18"/>
        <w:szCs w:val="18"/>
      </w:rPr>
      <w:fldChar w:fldCharType="separate"/>
    </w:r>
    <w:r w:rsidR="003B5F69">
      <w:rPr>
        <w:rFonts w:ascii="Arial" w:hAnsi="Arial" w:cs="Arial"/>
        <w:b/>
        <w:noProof/>
        <w:sz w:val="18"/>
        <w:szCs w:val="18"/>
      </w:rPr>
      <w:t>3GPP TR 28.828 V1.2.0 (2023-01)</w:t>
    </w:r>
    <w:r>
      <w:rPr>
        <w:rFonts w:ascii="Arial" w:hAnsi="Arial" w:cs="Arial"/>
        <w:b/>
        <w:sz w:val="18"/>
        <w:szCs w:val="18"/>
      </w:rPr>
      <w:fldChar w:fldCharType="end"/>
    </w:r>
  </w:p>
  <w:p w:rsidR="003124C5" w:rsidRDefault="00083A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PAGE </w:instrText>
    </w:r>
    <w:r>
      <w:rPr>
        <w:rFonts w:ascii="Arial" w:hAnsi="Arial" w:cs="Arial"/>
        <w:b/>
        <w:sz w:val="18"/>
        <w:szCs w:val="18"/>
      </w:rPr>
      <w:fldChar w:fldCharType="separate"/>
    </w:r>
    <w:r w:rsidR="003B5F69">
      <w:rPr>
        <w:rFonts w:ascii="Arial" w:hAnsi="Arial" w:cs="Arial"/>
        <w:b/>
        <w:noProof/>
        <w:sz w:val="18"/>
        <w:szCs w:val="18"/>
      </w:rPr>
      <w:t>50</w:t>
    </w:r>
    <w:r>
      <w:rPr>
        <w:rFonts w:ascii="Arial" w:hAnsi="Arial" w:cs="Arial"/>
        <w:b/>
        <w:sz w:val="18"/>
        <w:szCs w:val="18"/>
      </w:rPr>
      <w:fldChar w:fldCharType="end"/>
    </w:r>
  </w:p>
  <w:p w:rsidR="003124C5" w:rsidRDefault="00083AB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3124C5">
      <w:rPr>
        <w:rFonts w:ascii="Arial" w:hAnsi="Arial" w:cs="Arial"/>
        <w:b/>
        <w:sz w:val="18"/>
        <w:szCs w:val="18"/>
      </w:rPr>
      <w:instrText xml:space="preserve"> STYLEREF ZGSM </w:instrText>
    </w:r>
    <w:r>
      <w:rPr>
        <w:rFonts w:ascii="Arial" w:hAnsi="Arial" w:cs="Arial"/>
        <w:b/>
        <w:sz w:val="18"/>
        <w:szCs w:val="18"/>
      </w:rPr>
      <w:fldChar w:fldCharType="separate"/>
    </w:r>
    <w:r w:rsidR="003B5F69">
      <w:rPr>
        <w:rFonts w:ascii="Arial" w:hAnsi="Arial" w:cs="Arial"/>
        <w:b/>
        <w:noProof/>
        <w:sz w:val="18"/>
        <w:szCs w:val="18"/>
      </w:rPr>
      <w:t>Release 18</w:t>
    </w:r>
    <w:r>
      <w:rPr>
        <w:rFonts w:ascii="Arial" w:hAnsi="Arial" w:cs="Arial"/>
        <w:b/>
        <w:sz w:val="18"/>
        <w:szCs w:val="18"/>
      </w:rPr>
      <w:fldChar w:fldCharType="end"/>
    </w:r>
  </w:p>
  <w:p w:rsidR="003124C5" w:rsidRDefault="003124C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A2C77C9"/>
    <w:multiLevelType w:val="singleLevel"/>
    <w:tmpl w:val="DA2C77C9"/>
    <w:lvl w:ilvl="0">
      <w:start w:val="5"/>
      <w:numFmt w:val="decimal"/>
      <w:suff w:val="space"/>
      <w:lvlText w:val="%1."/>
      <w:lvlJc w:val="left"/>
    </w:lvl>
  </w:abstractNum>
  <w:abstractNum w:abstractNumId="1">
    <w:nsid w:val="1D5638B5"/>
    <w:multiLevelType w:val="singleLevel"/>
    <w:tmpl w:val="1D5638B5"/>
    <w:lvl w:ilvl="0">
      <w:start w:val="1"/>
      <w:numFmt w:val="decimal"/>
      <w:suff w:val="space"/>
      <w:lvlText w:val="%1."/>
      <w:lvlJc w:val="left"/>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5-226706">
    <w15:presenceInfo w15:providerId="None" w15:userId="S5-226706"/>
  </w15:person>
  <w15:person w15:author="S5-226707">
    <w15:presenceInfo w15:providerId="None" w15:userId="S5-226707"/>
  </w15:person>
  <w15:person w15:author="S5-226708">
    <w15:presenceInfo w15:providerId="None" w15:userId="S5-226708"/>
  </w15:person>
  <w15:person w15:author="S5-226709">
    <w15:presenceInfo w15:providerId="None" w15:userId="S5-226709"/>
  </w15:person>
  <w15:person w15:author="CMCC">
    <w15:presenceInfo w15:providerId="None" w15:userId="CMC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4"/>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4578"/>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13AA6"/>
    <w:rsid w:val="00017936"/>
    <w:rsid w:val="00023E8E"/>
    <w:rsid w:val="00033397"/>
    <w:rsid w:val="00037B10"/>
    <w:rsid w:val="00040095"/>
    <w:rsid w:val="00051834"/>
    <w:rsid w:val="00053EE7"/>
    <w:rsid w:val="00054A22"/>
    <w:rsid w:val="00062023"/>
    <w:rsid w:val="000655A6"/>
    <w:rsid w:val="00080512"/>
    <w:rsid w:val="00083ABC"/>
    <w:rsid w:val="000A1C8B"/>
    <w:rsid w:val="000A6BB9"/>
    <w:rsid w:val="000B2A2F"/>
    <w:rsid w:val="000C47C3"/>
    <w:rsid w:val="000D2D3F"/>
    <w:rsid w:val="000D58AB"/>
    <w:rsid w:val="00133525"/>
    <w:rsid w:val="00143619"/>
    <w:rsid w:val="00181312"/>
    <w:rsid w:val="00195039"/>
    <w:rsid w:val="001A4C42"/>
    <w:rsid w:val="001A7420"/>
    <w:rsid w:val="001B6637"/>
    <w:rsid w:val="001C21C3"/>
    <w:rsid w:val="001D02C2"/>
    <w:rsid w:val="001E1A05"/>
    <w:rsid w:val="001F0C1D"/>
    <w:rsid w:val="001F1132"/>
    <w:rsid w:val="001F168B"/>
    <w:rsid w:val="002077BE"/>
    <w:rsid w:val="002347A2"/>
    <w:rsid w:val="002605C1"/>
    <w:rsid w:val="002675F0"/>
    <w:rsid w:val="002760EE"/>
    <w:rsid w:val="002B1E5E"/>
    <w:rsid w:val="002B3190"/>
    <w:rsid w:val="002B6339"/>
    <w:rsid w:val="002C5BD3"/>
    <w:rsid w:val="002E00EE"/>
    <w:rsid w:val="002F38FE"/>
    <w:rsid w:val="003124C5"/>
    <w:rsid w:val="003172DC"/>
    <w:rsid w:val="0035462D"/>
    <w:rsid w:val="00356555"/>
    <w:rsid w:val="003765B8"/>
    <w:rsid w:val="003825E9"/>
    <w:rsid w:val="003B5F69"/>
    <w:rsid w:val="003C3971"/>
    <w:rsid w:val="003F55EA"/>
    <w:rsid w:val="00414DCF"/>
    <w:rsid w:val="00423334"/>
    <w:rsid w:val="004310E3"/>
    <w:rsid w:val="004345EC"/>
    <w:rsid w:val="0044016F"/>
    <w:rsid w:val="00443B2F"/>
    <w:rsid w:val="0045393C"/>
    <w:rsid w:val="00465515"/>
    <w:rsid w:val="00475BA4"/>
    <w:rsid w:val="0048343E"/>
    <w:rsid w:val="0049751D"/>
    <w:rsid w:val="004C30AC"/>
    <w:rsid w:val="004D3578"/>
    <w:rsid w:val="004D5226"/>
    <w:rsid w:val="004E213A"/>
    <w:rsid w:val="004F0988"/>
    <w:rsid w:val="004F3340"/>
    <w:rsid w:val="004F7BE8"/>
    <w:rsid w:val="0050665B"/>
    <w:rsid w:val="00527D02"/>
    <w:rsid w:val="0053388B"/>
    <w:rsid w:val="0053410F"/>
    <w:rsid w:val="00535773"/>
    <w:rsid w:val="00543E6C"/>
    <w:rsid w:val="0055097F"/>
    <w:rsid w:val="00565087"/>
    <w:rsid w:val="00573420"/>
    <w:rsid w:val="00586DBF"/>
    <w:rsid w:val="005957C7"/>
    <w:rsid w:val="00597B11"/>
    <w:rsid w:val="005B3A15"/>
    <w:rsid w:val="005D2E01"/>
    <w:rsid w:val="005D6667"/>
    <w:rsid w:val="005D7526"/>
    <w:rsid w:val="005E4BB2"/>
    <w:rsid w:val="005F788A"/>
    <w:rsid w:val="00602AEA"/>
    <w:rsid w:val="00614FDF"/>
    <w:rsid w:val="0063543D"/>
    <w:rsid w:val="00647114"/>
    <w:rsid w:val="006912E9"/>
    <w:rsid w:val="006A323F"/>
    <w:rsid w:val="006B30D0"/>
    <w:rsid w:val="006C3D95"/>
    <w:rsid w:val="006D3329"/>
    <w:rsid w:val="006D67C0"/>
    <w:rsid w:val="006E5C86"/>
    <w:rsid w:val="00701116"/>
    <w:rsid w:val="0071174C"/>
    <w:rsid w:val="00713C44"/>
    <w:rsid w:val="00734A5B"/>
    <w:rsid w:val="007360E7"/>
    <w:rsid w:val="0074026F"/>
    <w:rsid w:val="007429F6"/>
    <w:rsid w:val="00744E76"/>
    <w:rsid w:val="00760C52"/>
    <w:rsid w:val="00765EA3"/>
    <w:rsid w:val="00774DA4"/>
    <w:rsid w:val="0077536C"/>
    <w:rsid w:val="00780F13"/>
    <w:rsid w:val="00781F0F"/>
    <w:rsid w:val="007B600E"/>
    <w:rsid w:val="007E22F4"/>
    <w:rsid w:val="007E33CC"/>
    <w:rsid w:val="007F0F4A"/>
    <w:rsid w:val="007F398D"/>
    <w:rsid w:val="008028A4"/>
    <w:rsid w:val="008133FE"/>
    <w:rsid w:val="00824BD0"/>
    <w:rsid w:val="00830747"/>
    <w:rsid w:val="0083217A"/>
    <w:rsid w:val="00850239"/>
    <w:rsid w:val="008768CA"/>
    <w:rsid w:val="00890653"/>
    <w:rsid w:val="008C384C"/>
    <w:rsid w:val="008E2D68"/>
    <w:rsid w:val="008E6756"/>
    <w:rsid w:val="008E7CAA"/>
    <w:rsid w:val="008F047D"/>
    <w:rsid w:val="0090271F"/>
    <w:rsid w:val="00902E23"/>
    <w:rsid w:val="009114D7"/>
    <w:rsid w:val="0091348E"/>
    <w:rsid w:val="00917CCB"/>
    <w:rsid w:val="00933FB0"/>
    <w:rsid w:val="00942EC2"/>
    <w:rsid w:val="009654FE"/>
    <w:rsid w:val="00965647"/>
    <w:rsid w:val="009F37B7"/>
    <w:rsid w:val="00A06542"/>
    <w:rsid w:val="00A10F02"/>
    <w:rsid w:val="00A164B4"/>
    <w:rsid w:val="00A17E81"/>
    <w:rsid w:val="00A26956"/>
    <w:rsid w:val="00A27486"/>
    <w:rsid w:val="00A4739F"/>
    <w:rsid w:val="00A53724"/>
    <w:rsid w:val="00A56066"/>
    <w:rsid w:val="00A62A2E"/>
    <w:rsid w:val="00A6504D"/>
    <w:rsid w:val="00A73129"/>
    <w:rsid w:val="00A82346"/>
    <w:rsid w:val="00A8585D"/>
    <w:rsid w:val="00A92BA1"/>
    <w:rsid w:val="00A95A32"/>
    <w:rsid w:val="00AA4423"/>
    <w:rsid w:val="00AB4A5D"/>
    <w:rsid w:val="00AC6BC6"/>
    <w:rsid w:val="00AD2C8F"/>
    <w:rsid w:val="00AE1CFC"/>
    <w:rsid w:val="00AE65E2"/>
    <w:rsid w:val="00AF1460"/>
    <w:rsid w:val="00B15449"/>
    <w:rsid w:val="00B2251B"/>
    <w:rsid w:val="00B279F1"/>
    <w:rsid w:val="00B35898"/>
    <w:rsid w:val="00B45189"/>
    <w:rsid w:val="00B56397"/>
    <w:rsid w:val="00B57AA5"/>
    <w:rsid w:val="00B604AE"/>
    <w:rsid w:val="00B60859"/>
    <w:rsid w:val="00B83CD7"/>
    <w:rsid w:val="00B93086"/>
    <w:rsid w:val="00BA19ED"/>
    <w:rsid w:val="00BA4B8D"/>
    <w:rsid w:val="00BB33F0"/>
    <w:rsid w:val="00BC0F7D"/>
    <w:rsid w:val="00BD7D31"/>
    <w:rsid w:val="00BE3255"/>
    <w:rsid w:val="00BF128E"/>
    <w:rsid w:val="00C0659E"/>
    <w:rsid w:val="00C074DD"/>
    <w:rsid w:val="00C1496A"/>
    <w:rsid w:val="00C17801"/>
    <w:rsid w:val="00C33079"/>
    <w:rsid w:val="00C45231"/>
    <w:rsid w:val="00C551FF"/>
    <w:rsid w:val="00C72833"/>
    <w:rsid w:val="00C80F1D"/>
    <w:rsid w:val="00C91962"/>
    <w:rsid w:val="00C926F2"/>
    <w:rsid w:val="00C93F40"/>
    <w:rsid w:val="00CA3D0C"/>
    <w:rsid w:val="00CC740D"/>
    <w:rsid w:val="00D06E94"/>
    <w:rsid w:val="00D269C2"/>
    <w:rsid w:val="00D27983"/>
    <w:rsid w:val="00D57972"/>
    <w:rsid w:val="00D675A9"/>
    <w:rsid w:val="00D738D6"/>
    <w:rsid w:val="00D755EB"/>
    <w:rsid w:val="00D76048"/>
    <w:rsid w:val="00D82E6F"/>
    <w:rsid w:val="00D87E00"/>
    <w:rsid w:val="00D9134D"/>
    <w:rsid w:val="00DA7A03"/>
    <w:rsid w:val="00DB1818"/>
    <w:rsid w:val="00DC309B"/>
    <w:rsid w:val="00DC4DA2"/>
    <w:rsid w:val="00DD3577"/>
    <w:rsid w:val="00DD4C17"/>
    <w:rsid w:val="00DD74A5"/>
    <w:rsid w:val="00DF2B1F"/>
    <w:rsid w:val="00DF62CD"/>
    <w:rsid w:val="00E01CF7"/>
    <w:rsid w:val="00E03DC1"/>
    <w:rsid w:val="00E16509"/>
    <w:rsid w:val="00E436B0"/>
    <w:rsid w:val="00E44582"/>
    <w:rsid w:val="00E65770"/>
    <w:rsid w:val="00E77645"/>
    <w:rsid w:val="00EA15B0"/>
    <w:rsid w:val="00EA5EA7"/>
    <w:rsid w:val="00EC27F1"/>
    <w:rsid w:val="00EC4A25"/>
    <w:rsid w:val="00EE4FB9"/>
    <w:rsid w:val="00EF608C"/>
    <w:rsid w:val="00F025A2"/>
    <w:rsid w:val="00F04712"/>
    <w:rsid w:val="00F10D16"/>
    <w:rsid w:val="00F13360"/>
    <w:rsid w:val="00F14760"/>
    <w:rsid w:val="00F22EC7"/>
    <w:rsid w:val="00F325C8"/>
    <w:rsid w:val="00F42A12"/>
    <w:rsid w:val="00F653B8"/>
    <w:rsid w:val="00F72FE6"/>
    <w:rsid w:val="00F9008D"/>
    <w:rsid w:val="00F9240B"/>
    <w:rsid w:val="00FA1266"/>
    <w:rsid w:val="00FC095B"/>
    <w:rsid w:val="00FC1192"/>
    <w:rsid w:val="00FE053B"/>
    <w:rsid w:val="01B62FDF"/>
    <w:rsid w:val="03426F00"/>
    <w:rsid w:val="072E43FC"/>
    <w:rsid w:val="077149D4"/>
    <w:rsid w:val="07F74B80"/>
    <w:rsid w:val="083E4D56"/>
    <w:rsid w:val="09E92D01"/>
    <w:rsid w:val="0C5A5B86"/>
    <w:rsid w:val="1A3470D1"/>
    <w:rsid w:val="1C2F33A3"/>
    <w:rsid w:val="1E284954"/>
    <w:rsid w:val="1E6C5D8E"/>
    <w:rsid w:val="223C5223"/>
    <w:rsid w:val="28EE260F"/>
    <w:rsid w:val="2E7C74C4"/>
    <w:rsid w:val="2E9851A9"/>
    <w:rsid w:val="33E6101C"/>
    <w:rsid w:val="34DA4566"/>
    <w:rsid w:val="38F0647B"/>
    <w:rsid w:val="3CE175D0"/>
    <w:rsid w:val="40801720"/>
    <w:rsid w:val="4539300C"/>
    <w:rsid w:val="48AB0AA6"/>
    <w:rsid w:val="490C53E1"/>
    <w:rsid w:val="512768F9"/>
    <w:rsid w:val="53EC5AE7"/>
    <w:rsid w:val="55761E43"/>
    <w:rsid w:val="55BC041B"/>
    <w:rsid w:val="591A5EE4"/>
    <w:rsid w:val="5B773318"/>
    <w:rsid w:val="5BD7280B"/>
    <w:rsid w:val="5C1E68B6"/>
    <w:rsid w:val="5D4A601E"/>
    <w:rsid w:val="5D7431C2"/>
    <w:rsid w:val="5D956FD3"/>
    <w:rsid w:val="605C45B9"/>
    <w:rsid w:val="61DF1223"/>
    <w:rsid w:val="67756EF0"/>
    <w:rsid w:val="6B5F64CD"/>
    <w:rsid w:val="702A70F9"/>
    <w:rsid w:val="73376217"/>
    <w:rsid w:val="7F87160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semiHidden="1" w:qFormat="1"/>
    <w:lsdException w:name="toc 7" w:semiHidden="1"/>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5BA4"/>
    <w:pPr>
      <w:spacing w:after="180"/>
    </w:pPr>
    <w:rPr>
      <w:rFonts w:eastAsia="Times New Roman"/>
      <w:lang w:val="en-GB" w:eastAsia="en-US"/>
    </w:rPr>
  </w:style>
  <w:style w:type="paragraph" w:styleId="1">
    <w:name w:val="heading 1"/>
    <w:next w:val="a"/>
    <w:qFormat/>
    <w:rsid w:val="00475BA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475BA4"/>
    <w:pPr>
      <w:pBdr>
        <w:top w:val="none" w:sz="0" w:space="0" w:color="auto"/>
      </w:pBdr>
      <w:spacing w:before="180"/>
      <w:outlineLvl w:val="1"/>
    </w:pPr>
    <w:rPr>
      <w:sz w:val="32"/>
    </w:rPr>
  </w:style>
  <w:style w:type="paragraph" w:styleId="3">
    <w:name w:val="heading 3"/>
    <w:basedOn w:val="2"/>
    <w:next w:val="a"/>
    <w:qFormat/>
    <w:rsid w:val="00475BA4"/>
    <w:pPr>
      <w:spacing w:before="120"/>
      <w:outlineLvl w:val="2"/>
    </w:pPr>
    <w:rPr>
      <w:sz w:val="28"/>
    </w:rPr>
  </w:style>
  <w:style w:type="paragraph" w:styleId="4">
    <w:name w:val="heading 4"/>
    <w:basedOn w:val="3"/>
    <w:next w:val="a"/>
    <w:qFormat/>
    <w:rsid w:val="00475BA4"/>
    <w:pPr>
      <w:ind w:left="1418" w:hanging="1418"/>
      <w:outlineLvl w:val="3"/>
    </w:pPr>
    <w:rPr>
      <w:sz w:val="24"/>
    </w:rPr>
  </w:style>
  <w:style w:type="paragraph" w:styleId="5">
    <w:name w:val="heading 5"/>
    <w:basedOn w:val="4"/>
    <w:next w:val="a"/>
    <w:qFormat/>
    <w:rsid w:val="00475BA4"/>
    <w:pPr>
      <w:ind w:left="1701" w:hanging="1701"/>
      <w:outlineLvl w:val="4"/>
    </w:pPr>
    <w:rPr>
      <w:sz w:val="22"/>
    </w:rPr>
  </w:style>
  <w:style w:type="paragraph" w:styleId="6">
    <w:name w:val="heading 6"/>
    <w:basedOn w:val="H6"/>
    <w:next w:val="a"/>
    <w:qFormat/>
    <w:rsid w:val="00475BA4"/>
    <w:pPr>
      <w:outlineLvl w:val="5"/>
    </w:pPr>
  </w:style>
  <w:style w:type="paragraph" w:styleId="7">
    <w:name w:val="heading 7"/>
    <w:basedOn w:val="H6"/>
    <w:next w:val="a"/>
    <w:qFormat/>
    <w:rsid w:val="00475BA4"/>
    <w:pPr>
      <w:outlineLvl w:val="6"/>
    </w:pPr>
  </w:style>
  <w:style w:type="paragraph" w:styleId="8">
    <w:name w:val="heading 8"/>
    <w:basedOn w:val="1"/>
    <w:next w:val="a"/>
    <w:qFormat/>
    <w:rsid w:val="00475BA4"/>
    <w:pPr>
      <w:ind w:left="0" w:firstLine="0"/>
      <w:outlineLvl w:val="7"/>
    </w:pPr>
  </w:style>
  <w:style w:type="paragraph" w:styleId="9">
    <w:name w:val="heading 9"/>
    <w:basedOn w:val="8"/>
    <w:next w:val="a"/>
    <w:qFormat/>
    <w:rsid w:val="00475BA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75BA4"/>
    <w:pPr>
      <w:ind w:left="1985" w:hanging="1985"/>
      <w:outlineLvl w:val="9"/>
    </w:pPr>
    <w:rPr>
      <w:sz w:val="20"/>
    </w:rPr>
  </w:style>
  <w:style w:type="paragraph" w:styleId="30">
    <w:name w:val="List 3"/>
    <w:basedOn w:val="20"/>
    <w:rsid w:val="00475BA4"/>
    <w:pPr>
      <w:ind w:left="1135"/>
    </w:pPr>
  </w:style>
  <w:style w:type="paragraph" w:styleId="20">
    <w:name w:val="List 2"/>
    <w:basedOn w:val="a3"/>
    <w:rsid w:val="00475BA4"/>
    <w:pPr>
      <w:ind w:left="851"/>
    </w:pPr>
  </w:style>
  <w:style w:type="paragraph" w:styleId="a3">
    <w:name w:val="List"/>
    <w:basedOn w:val="a"/>
    <w:rsid w:val="00475BA4"/>
    <w:pPr>
      <w:overflowPunct w:val="0"/>
      <w:autoSpaceDE w:val="0"/>
      <w:autoSpaceDN w:val="0"/>
      <w:adjustRightInd w:val="0"/>
      <w:ind w:left="568" w:hanging="284"/>
      <w:textAlignment w:val="baseline"/>
    </w:pPr>
  </w:style>
  <w:style w:type="paragraph" w:styleId="70">
    <w:name w:val="toc 7"/>
    <w:basedOn w:val="60"/>
    <w:next w:val="a"/>
    <w:semiHidden/>
    <w:rsid w:val="00475BA4"/>
    <w:pPr>
      <w:ind w:left="2268" w:hanging="2268"/>
    </w:pPr>
  </w:style>
  <w:style w:type="paragraph" w:styleId="60">
    <w:name w:val="toc 6"/>
    <w:basedOn w:val="50"/>
    <w:next w:val="a"/>
    <w:semiHidden/>
    <w:qFormat/>
    <w:rsid w:val="00475BA4"/>
    <w:pPr>
      <w:ind w:left="1985" w:hanging="1985"/>
    </w:pPr>
  </w:style>
  <w:style w:type="paragraph" w:styleId="50">
    <w:name w:val="toc 5"/>
    <w:basedOn w:val="40"/>
    <w:next w:val="a"/>
    <w:uiPriority w:val="39"/>
    <w:rsid w:val="00475BA4"/>
    <w:pPr>
      <w:ind w:left="1701" w:hanging="1701"/>
    </w:pPr>
  </w:style>
  <w:style w:type="paragraph" w:styleId="40">
    <w:name w:val="toc 4"/>
    <w:basedOn w:val="31"/>
    <w:next w:val="a"/>
    <w:uiPriority w:val="39"/>
    <w:rsid w:val="00475BA4"/>
    <w:pPr>
      <w:ind w:left="1418" w:hanging="1418"/>
    </w:pPr>
  </w:style>
  <w:style w:type="paragraph" w:styleId="31">
    <w:name w:val="toc 3"/>
    <w:basedOn w:val="21"/>
    <w:next w:val="a"/>
    <w:uiPriority w:val="39"/>
    <w:rsid w:val="00475BA4"/>
    <w:pPr>
      <w:ind w:left="1134" w:hanging="1134"/>
    </w:pPr>
  </w:style>
  <w:style w:type="paragraph" w:styleId="21">
    <w:name w:val="toc 2"/>
    <w:basedOn w:val="10"/>
    <w:next w:val="a"/>
    <w:uiPriority w:val="39"/>
    <w:rsid w:val="00475BA4"/>
    <w:pPr>
      <w:keepNext w:val="0"/>
      <w:spacing w:before="0"/>
      <w:ind w:left="851" w:hanging="851"/>
    </w:pPr>
    <w:rPr>
      <w:sz w:val="20"/>
    </w:rPr>
  </w:style>
  <w:style w:type="paragraph" w:styleId="10">
    <w:name w:val="toc 1"/>
    <w:next w:val="a"/>
    <w:uiPriority w:val="39"/>
    <w:rsid w:val="00475BA4"/>
    <w:pPr>
      <w:keepNext/>
      <w:keepLines/>
      <w:widowControl w:val="0"/>
      <w:tabs>
        <w:tab w:val="right" w:leader="dot" w:pos="9639"/>
      </w:tabs>
      <w:spacing w:before="120"/>
      <w:ind w:left="567" w:right="425" w:hanging="567"/>
    </w:pPr>
    <w:rPr>
      <w:rFonts w:eastAsia="Times New Roman"/>
      <w:sz w:val="22"/>
      <w:lang w:val="en-GB" w:eastAsia="en-US"/>
    </w:rPr>
  </w:style>
  <w:style w:type="paragraph" w:styleId="22">
    <w:name w:val="List Number 2"/>
    <w:basedOn w:val="a4"/>
    <w:rsid w:val="00475BA4"/>
    <w:pPr>
      <w:ind w:left="851"/>
    </w:pPr>
  </w:style>
  <w:style w:type="paragraph" w:styleId="a4">
    <w:name w:val="List Number"/>
    <w:basedOn w:val="a3"/>
    <w:rsid w:val="00475BA4"/>
  </w:style>
  <w:style w:type="paragraph" w:styleId="41">
    <w:name w:val="List Bullet 4"/>
    <w:basedOn w:val="32"/>
    <w:rsid w:val="00475BA4"/>
    <w:pPr>
      <w:ind w:left="1418"/>
    </w:pPr>
  </w:style>
  <w:style w:type="paragraph" w:styleId="32">
    <w:name w:val="List Bullet 3"/>
    <w:basedOn w:val="23"/>
    <w:rsid w:val="00475BA4"/>
    <w:pPr>
      <w:ind w:left="1135"/>
    </w:pPr>
  </w:style>
  <w:style w:type="paragraph" w:styleId="23">
    <w:name w:val="List Bullet 2"/>
    <w:basedOn w:val="a5"/>
    <w:rsid w:val="00475BA4"/>
    <w:pPr>
      <w:ind w:left="851"/>
    </w:pPr>
  </w:style>
  <w:style w:type="paragraph" w:styleId="a5">
    <w:name w:val="List Bullet"/>
    <w:basedOn w:val="a3"/>
    <w:rsid w:val="00475BA4"/>
  </w:style>
  <w:style w:type="paragraph" w:styleId="a6">
    <w:name w:val="Document Map"/>
    <w:basedOn w:val="a"/>
    <w:link w:val="Char"/>
    <w:qFormat/>
    <w:rsid w:val="00475BA4"/>
    <w:pPr>
      <w:overflowPunct w:val="0"/>
      <w:autoSpaceDE w:val="0"/>
      <w:autoSpaceDN w:val="0"/>
      <w:adjustRightInd w:val="0"/>
      <w:textAlignment w:val="baseline"/>
    </w:pPr>
    <w:rPr>
      <w:rFonts w:ascii="宋体" w:eastAsia="宋体"/>
      <w:sz w:val="18"/>
      <w:szCs w:val="18"/>
      <w:lang/>
    </w:rPr>
  </w:style>
  <w:style w:type="paragraph" w:styleId="a7">
    <w:name w:val="annotation text"/>
    <w:basedOn w:val="a"/>
    <w:link w:val="Char0"/>
    <w:qFormat/>
    <w:rsid w:val="00475BA4"/>
    <w:pPr>
      <w:overflowPunct w:val="0"/>
      <w:autoSpaceDE w:val="0"/>
      <w:autoSpaceDN w:val="0"/>
      <w:adjustRightInd w:val="0"/>
      <w:textAlignment w:val="baseline"/>
    </w:pPr>
    <w:rPr>
      <w:rFonts w:eastAsia="等线"/>
      <w:lang/>
    </w:rPr>
  </w:style>
  <w:style w:type="paragraph" w:styleId="51">
    <w:name w:val="List Bullet 5"/>
    <w:basedOn w:val="41"/>
    <w:rsid w:val="00475BA4"/>
    <w:pPr>
      <w:ind w:left="1702"/>
    </w:pPr>
  </w:style>
  <w:style w:type="paragraph" w:styleId="80">
    <w:name w:val="toc 8"/>
    <w:basedOn w:val="10"/>
    <w:next w:val="a"/>
    <w:uiPriority w:val="39"/>
    <w:rsid w:val="00475BA4"/>
    <w:pPr>
      <w:spacing w:before="180"/>
      <w:ind w:left="2693" w:hanging="2693"/>
    </w:pPr>
    <w:rPr>
      <w:b/>
    </w:rPr>
  </w:style>
  <w:style w:type="paragraph" w:styleId="a8">
    <w:name w:val="Balloon Text"/>
    <w:basedOn w:val="a"/>
    <w:link w:val="Char1"/>
    <w:qFormat/>
    <w:rsid w:val="00475BA4"/>
    <w:pPr>
      <w:spacing w:after="0"/>
    </w:pPr>
    <w:rPr>
      <w:rFonts w:ascii="Segoe UI" w:eastAsia="等线" w:hAnsi="Segoe UI"/>
      <w:sz w:val="18"/>
      <w:szCs w:val="18"/>
      <w:lang/>
    </w:rPr>
  </w:style>
  <w:style w:type="paragraph" w:styleId="a9">
    <w:name w:val="footer"/>
    <w:basedOn w:val="aa"/>
    <w:rsid w:val="00475BA4"/>
    <w:pPr>
      <w:jc w:val="center"/>
    </w:pPr>
    <w:rPr>
      <w:i/>
    </w:rPr>
  </w:style>
  <w:style w:type="paragraph" w:styleId="aa">
    <w:name w:val="header"/>
    <w:rsid w:val="00475BA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2"/>
    <w:rsid w:val="00475BA4"/>
    <w:pPr>
      <w:keepLines/>
      <w:overflowPunct w:val="0"/>
      <w:autoSpaceDE w:val="0"/>
      <w:autoSpaceDN w:val="0"/>
      <w:adjustRightInd w:val="0"/>
      <w:ind w:left="454" w:hanging="454"/>
      <w:textAlignment w:val="baseline"/>
    </w:pPr>
    <w:rPr>
      <w:rFonts w:eastAsia="等线"/>
      <w:sz w:val="16"/>
      <w:lang/>
    </w:rPr>
  </w:style>
  <w:style w:type="paragraph" w:styleId="52">
    <w:name w:val="List 5"/>
    <w:basedOn w:val="42"/>
    <w:rsid w:val="00475BA4"/>
    <w:pPr>
      <w:ind w:left="1702"/>
    </w:pPr>
  </w:style>
  <w:style w:type="paragraph" w:styleId="42">
    <w:name w:val="List 4"/>
    <w:basedOn w:val="30"/>
    <w:rsid w:val="00475BA4"/>
    <w:pPr>
      <w:ind w:left="1418"/>
    </w:pPr>
  </w:style>
  <w:style w:type="paragraph" w:styleId="90">
    <w:name w:val="toc 9"/>
    <w:basedOn w:val="80"/>
    <w:next w:val="a"/>
    <w:uiPriority w:val="39"/>
    <w:rsid w:val="00475BA4"/>
    <w:pPr>
      <w:ind w:left="1418" w:hanging="1418"/>
    </w:pPr>
  </w:style>
  <w:style w:type="paragraph" w:styleId="11">
    <w:name w:val="index 1"/>
    <w:basedOn w:val="a"/>
    <w:next w:val="a"/>
    <w:rsid w:val="00475BA4"/>
    <w:pPr>
      <w:keepLines/>
      <w:overflowPunct w:val="0"/>
      <w:autoSpaceDE w:val="0"/>
      <w:autoSpaceDN w:val="0"/>
      <w:adjustRightInd w:val="0"/>
      <w:textAlignment w:val="baseline"/>
    </w:pPr>
  </w:style>
  <w:style w:type="paragraph" w:styleId="24">
    <w:name w:val="index 2"/>
    <w:basedOn w:val="11"/>
    <w:next w:val="a"/>
    <w:rsid w:val="00475BA4"/>
    <w:pPr>
      <w:ind w:left="284"/>
    </w:pPr>
  </w:style>
  <w:style w:type="paragraph" w:styleId="ac">
    <w:name w:val="annotation subject"/>
    <w:basedOn w:val="a7"/>
    <w:next w:val="a7"/>
    <w:link w:val="Char3"/>
    <w:rsid w:val="00475BA4"/>
    <w:pPr>
      <w:overflowPunct/>
      <w:autoSpaceDE/>
      <w:autoSpaceDN/>
      <w:adjustRightInd/>
      <w:textAlignment w:val="auto"/>
    </w:pPr>
    <w:rPr>
      <w:b/>
      <w:bCs/>
    </w:rPr>
  </w:style>
  <w:style w:type="table" w:styleId="ad">
    <w:name w:val="Table Grid"/>
    <w:basedOn w:val="a1"/>
    <w:qFormat/>
    <w:rsid w:val="00475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qFormat/>
    <w:rsid w:val="00475BA4"/>
    <w:rPr>
      <w:color w:val="954F72"/>
      <w:u w:val="single"/>
    </w:rPr>
  </w:style>
  <w:style w:type="character" w:styleId="af">
    <w:name w:val="Hyperlink"/>
    <w:qFormat/>
    <w:rsid w:val="00475BA4"/>
    <w:rPr>
      <w:color w:val="0563C1"/>
      <w:u w:val="single"/>
    </w:rPr>
  </w:style>
  <w:style w:type="character" w:styleId="af0">
    <w:name w:val="annotation reference"/>
    <w:qFormat/>
    <w:rsid w:val="00475BA4"/>
    <w:rPr>
      <w:sz w:val="21"/>
      <w:szCs w:val="21"/>
    </w:rPr>
  </w:style>
  <w:style w:type="character" w:styleId="af1">
    <w:name w:val="footnote reference"/>
    <w:rsid w:val="00475BA4"/>
    <w:rPr>
      <w:b/>
      <w:position w:val="6"/>
      <w:sz w:val="16"/>
    </w:rPr>
  </w:style>
  <w:style w:type="paragraph" w:customStyle="1" w:styleId="EQ">
    <w:name w:val="EQ"/>
    <w:basedOn w:val="a"/>
    <w:next w:val="a"/>
    <w:rsid w:val="00475BA4"/>
    <w:pPr>
      <w:keepLines/>
      <w:tabs>
        <w:tab w:val="center" w:pos="4536"/>
        <w:tab w:val="right" w:pos="9072"/>
      </w:tabs>
    </w:pPr>
  </w:style>
  <w:style w:type="character" w:customStyle="1" w:styleId="ZGSM">
    <w:name w:val="ZGSM"/>
    <w:rsid w:val="00475BA4"/>
  </w:style>
  <w:style w:type="paragraph" w:customStyle="1" w:styleId="ZD">
    <w:name w:val="ZD"/>
    <w:rsid w:val="00475BA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rsid w:val="00475BA4"/>
    <w:pPr>
      <w:outlineLvl w:val="9"/>
    </w:pPr>
  </w:style>
  <w:style w:type="paragraph" w:customStyle="1" w:styleId="NF">
    <w:name w:val="NF"/>
    <w:basedOn w:val="NO"/>
    <w:rsid w:val="00475BA4"/>
    <w:pPr>
      <w:keepNext/>
      <w:spacing w:after="0"/>
    </w:pPr>
    <w:rPr>
      <w:rFonts w:ascii="Arial" w:hAnsi="Arial"/>
      <w:sz w:val="18"/>
    </w:rPr>
  </w:style>
  <w:style w:type="paragraph" w:customStyle="1" w:styleId="NO">
    <w:name w:val="NO"/>
    <w:basedOn w:val="a"/>
    <w:rsid w:val="00475BA4"/>
    <w:pPr>
      <w:keepLines/>
      <w:ind w:left="1135" w:hanging="851"/>
    </w:pPr>
  </w:style>
  <w:style w:type="paragraph" w:customStyle="1" w:styleId="PL">
    <w:name w:val="PL"/>
    <w:rsid w:val="00475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rsid w:val="00475BA4"/>
    <w:pPr>
      <w:jc w:val="right"/>
    </w:pPr>
  </w:style>
  <w:style w:type="paragraph" w:customStyle="1" w:styleId="TAL">
    <w:name w:val="TAL"/>
    <w:basedOn w:val="a"/>
    <w:rsid w:val="00475BA4"/>
    <w:pPr>
      <w:keepNext/>
      <w:keepLines/>
      <w:spacing w:after="0"/>
    </w:pPr>
    <w:rPr>
      <w:rFonts w:ascii="Arial" w:hAnsi="Arial"/>
      <w:sz w:val="18"/>
    </w:rPr>
  </w:style>
  <w:style w:type="paragraph" w:customStyle="1" w:styleId="TAH">
    <w:name w:val="TAH"/>
    <w:basedOn w:val="TAC"/>
    <w:rsid w:val="00475BA4"/>
    <w:rPr>
      <w:b/>
    </w:rPr>
  </w:style>
  <w:style w:type="paragraph" w:customStyle="1" w:styleId="TAC">
    <w:name w:val="TAC"/>
    <w:basedOn w:val="TAL"/>
    <w:rsid w:val="00475BA4"/>
    <w:pPr>
      <w:jc w:val="center"/>
    </w:pPr>
  </w:style>
  <w:style w:type="paragraph" w:customStyle="1" w:styleId="LD">
    <w:name w:val="LD"/>
    <w:rsid w:val="00475BA4"/>
    <w:pPr>
      <w:keepNext/>
      <w:keepLines/>
      <w:spacing w:line="180" w:lineRule="exact"/>
    </w:pPr>
    <w:rPr>
      <w:rFonts w:ascii="Courier New" w:eastAsia="Times New Roman" w:hAnsi="Courier New"/>
      <w:lang w:val="en-GB" w:eastAsia="en-US"/>
    </w:rPr>
  </w:style>
  <w:style w:type="paragraph" w:customStyle="1" w:styleId="EX">
    <w:name w:val="EX"/>
    <w:basedOn w:val="a"/>
    <w:rsid w:val="00475BA4"/>
    <w:pPr>
      <w:keepLines/>
      <w:ind w:left="1702" w:hanging="1418"/>
    </w:pPr>
  </w:style>
  <w:style w:type="paragraph" w:customStyle="1" w:styleId="FP">
    <w:name w:val="FP"/>
    <w:basedOn w:val="a"/>
    <w:qFormat/>
    <w:rsid w:val="00475BA4"/>
    <w:pPr>
      <w:spacing w:after="0"/>
    </w:pPr>
  </w:style>
  <w:style w:type="paragraph" w:customStyle="1" w:styleId="NW">
    <w:name w:val="NW"/>
    <w:basedOn w:val="NO"/>
    <w:rsid w:val="00475BA4"/>
    <w:pPr>
      <w:spacing w:after="0"/>
    </w:pPr>
  </w:style>
  <w:style w:type="paragraph" w:customStyle="1" w:styleId="EW">
    <w:name w:val="EW"/>
    <w:basedOn w:val="EX"/>
    <w:rsid w:val="00475BA4"/>
    <w:pPr>
      <w:spacing w:after="0"/>
    </w:pPr>
  </w:style>
  <w:style w:type="paragraph" w:customStyle="1" w:styleId="B1">
    <w:name w:val="B1"/>
    <w:basedOn w:val="a3"/>
    <w:qFormat/>
    <w:rsid w:val="00475BA4"/>
  </w:style>
  <w:style w:type="paragraph" w:customStyle="1" w:styleId="EditorsNote">
    <w:name w:val="Editor's Note"/>
    <w:basedOn w:val="NO"/>
    <w:qFormat/>
    <w:rsid w:val="00475BA4"/>
    <w:rPr>
      <w:color w:val="FF0000"/>
    </w:rPr>
  </w:style>
  <w:style w:type="paragraph" w:customStyle="1" w:styleId="TH">
    <w:name w:val="TH"/>
    <w:basedOn w:val="a"/>
    <w:rsid w:val="00475BA4"/>
    <w:pPr>
      <w:keepNext/>
      <w:keepLines/>
      <w:spacing w:before="60"/>
      <w:jc w:val="center"/>
    </w:pPr>
    <w:rPr>
      <w:rFonts w:ascii="Arial" w:hAnsi="Arial"/>
      <w:b/>
    </w:rPr>
  </w:style>
  <w:style w:type="paragraph" w:customStyle="1" w:styleId="ZA">
    <w:name w:val="ZA"/>
    <w:qFormat/>
    <w:rsid w:val="00475BA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475BA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475BA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475BA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475BA4"/>
    <w:pPr>
      <w:ind w:left="851" w:hanging="851"/>
    </w:pPr>
  </w:style>
  <w:style w:type="paragraph" w:customStyle="1" w:styleId="ZH">
    <w:name w:val="ZH"/>
    <w:qFormat/>
    <w:rsid w:val="00475BA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475BA4"/>
    <w:pPr>
      <w:keepNext w:val="0"/>
      <w:spacing w:before="0" w:after="240"/>
    </w:pPr>
  </w:style>
  <w:style w:type="paragraph" w:customStyle="1" w:styleId="ZG">
    <w:name w:val="ZG"/>
    <w:qFormat/>
    <w:rsid w:val="00475BA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rsid w:val="00475BA4"/>
    <w:pPr>
      <w:ind w:left="851" w:hanging="284"/>
    </w:pPr>
  </w:style>
  <w:style w:type="paragraph" w:customStyle="1" w:styleId="B3">
    <w:name w:val="B3"/>
    <w:basedOn w:val="a"/>
    <w:qFormat/>
    <w:rsid w:val="00475BA4"/>
    <w:pPr>
      <w:ind w:left="1135" w:hanging="284"/>
    </w:pPr>
  </w:style>
  <w:style w:type="paragraph" w:customStyle="1" w:styleId="B4">
    <w:name w:val="B4"/>
    <w:basedOn w:val="a"/>
    <w:rsid w:val="00475BA4"/>
    <w:pPr>
      <w:ind w:left="1418" w:hanging="284"/>
    </w:pPr>
  </w:style>
  <w:style w:type="paragraph" w:customStyle="1" w:styleId="B5">
    <w:name w:val="B5"/>
    <w:basedOn w:val="a"/>
    <w:rsid w:val="00475BA4"/>
    <w:pPr>
      <w:ind w:left="1702" w:hanging="284"/>
    </w:pPr>
  </w:style>
  <w:style w:type="paragraph" w:customStyle="1" w:styleId="ZTD">
    <w:name w:val="ZTD"/>
    <w:basedOn w:val="ZB"/>
    <w:qFormat/>
    <w:rsid w:val="00475BA4"/>
    <w:pPr>
      <w:framePr w:hRule="auto" w:wrap="notBeside" w:y="852"/>
    </w:pPr>
    <w:rPr>
      <w:i w:val="0"/>
      <w:sz w:val="40"/>
    </w:rPr>
  </w:style>
  <w:style w:type="paragraph" w:customStyle="1" w:styleId="ZV">
    <w:name w:val="ZV"/>
    <w:basedOn w:val="ZU"/>
    <w:qFormat/>
    <w:rsid w:val="00475BA4"/>
    <w:pPr>
      <w:framePr w:wrap="notBeside" w:y="16161"/>
    </w:pPr>
  </w:style>
  <w:style w:type="paragraph" w:customStyle="1" w:styleId="TAJ">
    <w:name w:val="TAJ"/>
    <w:basedOn w:val="TH"/>
    <w:qFormat/>
    <w:rsid w:val="00475BA4"/>
  </w:style>
  <w:style w:type="paragraph" w:customStyle="1" w:styleId="Guidance">
    <w:name w:val="Guidance"/>
    <w:basedOn w:val="a"/>
    <w:rsid w:val="00475BA4"/>
    <w:rPr>
      <w:i/>
      <w:color w:val="0000FF"/>
    </w:rPr>
  </w:style>
  <w:style w:type="character" w:customStyle="1" w:styleId="Char1">
    <w:name w:val="批注框文本 Char"/>
    <w:link w:val="a8"/>
    <w:qFormat/>
    <w:rsid w:val="00475BA4"/>
    <w:rPr>
      <w:rFonts w:ascii="Segoe UI" w:hAnsi="Segoe UI" w:cs="Segoe UI"/>
      <w:sz w:val="18"/>
      <w:szCs w:val="18"/>
      <w:lang w:eastAsia="en-US"/>
    </w:rPr>
  </w:style>
  <w:style w:type="character" w:customStyle="1" w:styleId="UnresolvedMention">
    <w:name w:val="Unresolved Mention"/>
    <w:uiPriority w:val="99"/>
    <w:semiHidden/>
    <w:unhideWhenUsed/>
    <w:rsid w:val="00475BA4"/>
    <w:rPr>
      <w:color w:val="605E5C"/>
      <w:shd w:val="clear" w:color="auto" w:fill="E1DFDD"/>
    </w:rPr>
  </w:style>
  <w:style w:type="character" w:customStyle="1" w:styleId="Char">
    <w:name w:val="文档结构图 Char"/>
    <w:link w:val="a6"/>
    <w:qFormat/>
    <w:rsid w:val="00475BA4"/>
    <w:rPr>
      <w:rFonts w:ascii="宋体" w:eastAsia="宋体"/>
      <w:sz w:val="18"/>
      <w:szCs w:val="18"/>
      <w:lang w:eastAsia="en-US"/>
    </w:rPr>
  </w:style>
  <w:style w:type="character" w:customStyle="1" w:styleId="Char0">
    <w:name w:val="批注文字 Char"/>
    <w:link w:val="a7"/>
    <w:rsid w:val="00475BA4"/>
    <w:rPr>
      <w:lang w:eastAsia="en-US"/>
    </w:rPr>
  </w:style>
  <w:style w:type="character" w:customStyle="1" w:styleId="UnresolvedMention1">
    <w:name w:val="Unresolved Mention1"/>
    <w:uiPriority w:val="99"/>
    <w:semiHidden/>
    <w:unhideWhenUsed/>
    <w:qFormat/>
    <w:rsid w:val="00475BA4"/>
    <w:rPr>
      <w:color w:val="605E5C"/>
      <w:shd w:val="clear" w:color="auto" w:fill="E1DFDD"/>
    </w:rPr>
  </w:style>
  <w:style w:type="character" w:customStyle="1" w:styleId="Char2">
    <w:name w:val="脚注文本 Char"/>
    <w:link w:val="ab"/>
    <w:rsid w:val="00475BA4"/>
    <w:rPr>
      <w:sz w:val="16"/>
      <w:lang w:eastAsia="en-US"/>
    </w:rPr>
  </w:style>
  <w:style w:type="paragraph" w:customStyle="1" w:styleId="FL">
    <w:name w:val="FL"/>
    <w:basedOn w:val="a"/>
    <w:rsid w:val="00475BA4"/>
    <w:pPr>
      <w:keepNext/>
      <w:keepLines/>
      <w:overflowPunct w:val="0"/>
      <w:autoSpaceDE w:val="0"/>
      <w:autoSpaceDN w:val="0"/>
      <w:adjustRightInd w:val="0"/>
      <w:spacing w:before="60"/>
      <w:jc w:val="center"/>
      <w:textAlignment w:val="baseline"/>
    </w:pPr>
    <w:rPr>
      <w:rFonts w:ascii="Arial" w:hAnsi="Arial"/>
      <w:b/>
    </w:rPr>
  </w:style>
  <w:style w:type="paragraph" w:customStyle="1" w:styleId="12">
    <w:name w:val="修订1"/>
    <w:hidden/>
    <w:uiPriority w:val="99"/>
    <w:semiHidden/>
    <w:rsid w:val="00475BA4"/>
    <w:rPr>
      <w:rFonts w:eastAsia="Times New Roman"/>
      <w:lang w:val="en-GB" w:eastAsia="en-US"/>
    </w:rPr>
  </w:style>
  <w:style w:type="character" w:customStyle="1" w:styleId="Char3">
    <w:name w:val="批注主题 Char"/>
    <w:link w:val="ac"/>
    <w:rsid w:val="00475BA4"/>
    <w:rPr>
      <w:b/>
      <w:bCs/>
      <w:lang w:eastAsia="en-US"/>
    </w:rPr>
  </w:style>
  <w:style w:type="paragraph" w:customStyle="1" w:styleId="13">
    <w:name w:val="正文1"/>
    <w:rsid w:val="002B3190"/>
    <w:pPr>
      <w:jc w:val="both"/>
    </w:pPr>
    <w:rPr>
      <w:rFonts w:ascii="CG Times (WN)" w:eastAsia="宋体" w:hAnsi="CG Times (WN)" w:cs="宋体"/>
      <w:kern w:val="2"/>
      <w:sz w:val="21"/>
      <w:szCs w:val="21"/>
    </w:rPr>
  </w:style>
</w:styles>
</file>

<file path=word/webSettings.xml><?xml version="1.0" encoding="utf-8"?>
<w:webSettings xmlns:r="http://schemas.openxmlformats.org/officeDocument/2006/relationships" xmlns:w="http://schemas.openxmlformats.org/wordprocessingml/2006/main">
  <w:divs>
    <w:div w:id="105925865">
      <w:bodyDiv w:val="1"/>
      <w:marLeft w:val="0"/>
      <w:marRight w:val="0"/>
      <w:marTop w:val="0"/>
      <w:marBottom w:val="0"/>
      <w:divBdr>
        <w:top w:val="none" w:sz="0" w:space="0" w:color="auto"/>
        <w:left w:val="none" w:sz="0" w:space="0" w:color="auto"/>
        <w:bottom w:val="none" w:sz="0" w:space="0" w:color="auto"/>
        <w:right w:val="none" w:sz="0" w:space="0" w:color="auto"/>
      </w:divBdr>
    </w:div>
    <w:div w:id="139080918">
      <w:bodyDiv w:val="1"/>
      <w:marLeft w:val="0"/>
      <w:marRight w:val="0"/>
      <w:marTop w:val="0"/>
      <w:marBottom w:val="0"/>
      <w:divBdr>
        <w:top w:val="none" w:sz="0" w:space="0" w:color="auto"/>
        <w:left w:val="none" w:sz="0" w:space="0" w:color="auto"/>
        <w:bottom w:val="none" w:sz="0" w:space="0" w:color="auto"/>
        <w:right w:val="none" w:sz="0" w:space="0" w:color="auto"/>
      </w:divBdr>
    </w:div>
    <w:div w:id="145437344">
      <w:bodyDiv w:val="1"/>
      <w:marLeft w:val="0"/>
      <w:marRight w:val="0"/>
      <w:marTop w:val="0"/>
      <w:marBottom w:val="0"/>
      <w:divBdr>
        <w:top w:val="none" w:sz="0" w:space="0" w:color="auto"/>
        <w:left w:val="none" w:sz="0" w:space="0" w:color="auto"/>
        <w:bottom w:val="none" w:sz="0" w:space="0" w:color="auto"/>
        <w:right w:val="none" w:sz="0" w:space="0" w:color="auto"/>
      </w:divBdr>
    </w:div>
    <w:div w:id="165630050">
      <w:bodyDiv w:val="1"/>
      <w:marLeft w:val="0"/>
      <w:marRight w:val="0"/>
      <w:marTop w:val="0"/>
      <w:marBottom w:val="0"/>
      <w:divBdr>
        <w:top w:val="none" w:sz="0" w:space="0" w:color="auto"/>
        <w:left w:val="none" w:sz="0" w:space="0" w:color="auto"/>
        <w:bottom w:val="none" w:sz="0" w:space="0" w:color="auto"/>
        <w:right w:val="none" w:sz="0" w:space="0" w:color="auto"/>
      </w:divBdr>
    </w:div>
    <w:div w:id="202326602">
      <w:bodyDiv w:val="1"/>
      <w:marLeft w:val="0"/>
      <w:marRight w:val="0"/>
      <w:marTop w:val="0"/>
      <w:marBottom w:val="0"/>
      <w:divBdr>
        <w:top w:val="none" w:sz="0" w:space="0" w:color="auto"/>
        <w:left w:val="none" w:sz="0" w:space="0" w:color="auto"/>
        <w:bottom w:val="none" w:sz="0" w:space="0" w:color="auto"/>
        <w:right w:val="none" w:sz="0" w:space="0" w:color="auto"/>
      </w:divBdr>
    </w:div>
    <w:div w:id="210574936">
      <w:bodyDiv w:val="1"/>
      <w:marLeft w:val="0"/>
      <w:marRight w:val="0"/>
      <w:marTop w:val="0"/>
      <w:marBottom w:val="0"/>
      <w:divBdr>
        <w:top w:val="none" w:sz="0" w:space="0" w:color="auto"/>
        <w:left w:val="none" w:sz="0" w:space="0" w:color="auto"/>
        <w:bottom w:val="none" w:sz="0" w:space="0" w:color="auto"/>
        <w:right w:val="none" w:sz="0" w:space="0" w:color="auto"/>
      </w:divBdr>
    </w:div>
    <w:div w:id="316223618">
      <w:bodyDiv w:val="1"/>
      <w:marLeft w:val="0"/>
      <w:marRight w:val="0"/>
      <w:marTop w:val="0"/>
      <w:marBottom w:val="0"/>
      <w:divBdr>
        <w:top w:val="none" w:sz="0" w:space="0" w:color="auto"/>
        <w:left w:val="none" w:sz="0" w:space="0" w:color="auto"/>
        <w:bottom w:val="none" w:sz="0" w:space="0" w:color="auto"/>
        <w:right w:val="none" w:sz="0" w:space="0" w:color="auto"/>
      </w:divBdr>
    </w:div>
    <w:div w:id="391079892">
      <w:bodyDiv w:val="1"/>
      <w:marLeft w:val="0"/>
      <w:marRight w:val="0"/>
      <w:marTop w:val="0"/>
      <w:marBottom w:val="0"/>
      <w:divBdr>
        <w:top w:val="none" w:sz="0" w:space="0" w:color="auto"/>
        <w:left w:val="none" w:sz="0" w:space="0" w:color="auto"/>
        <w:bottom w:val="none" w:sz="0" w:space="0" w:color="auto"/>
        <w:right w:val="none" w:sz="0" w:space="0" w:color="auto"/>
      </w:divBdr>
    </w:div>
    <w:div w:id="398865309">
      <w:bodyDiv w:val="1"/>
      <w:marLeft w:val="0"/>
      <w:marRight w:val="0"/>
      <w:marTop w:val="0"/>
      <w:marBottom w:val="0"/>
      <w:divBdr>
        <w:top w:val="none" w:sz="0" w:space="0" w:color="auto"/>
        <w:left w:val="none" w:sz="0" w:space="0" w:color="auto"/>
        <w:bottom w:val="none" w:sz="0" w:space="0" w:color="auto"/>
        <w:right w:val="none" w:sz="0" w:space="0" w:color="auto"/>
      </w:divBdr>
    </w:div>
    <w:div w:id="482506581">
      <w:bodyDiv w:val="1"/>
      <w:marLeft w:val="0"/>
      <w:marRight w:val="0"/>
      <w:marTop w:val="0"/>
      <w:marBottom w:val="0"/>
      <w:divBdr>
        <w:top w:val="none" w:sz="0" w:space="0" w:color="auto"/>
        <w:left w:val="none" w:sz="0" w:space="0" w:color="auto"/>
        <w:bottom w:val="none" w:sz="0" w:space="0" w:color="auto"/>
        <w:right w:val="none" w:sz="0" w:space="0" w:color="auto"/>
      </w:divBdr>
    </w:div>
    <w:div w:id="507714929">
      <w:bodyDiv w:val="1"/>
      <w:marLeft w:val="0"/>
      <w:marRight w:val="0"/>
      <w:marTop w:val="0"/>
      <w:marBottom w:val="0"/>
      <w:divBdr>
        <w:top w:val="none" w:sz="0" w:space="0" w:color="auto"/>
        <w:left w:val="none" w:sz="0" w:space="0" w:color="auto"/>
        <w:bottom w:val="none" w:sz="0" w:space="0" w:color="auto"/>
        <w:right w:val="none" w:sz="0" w:space="0" w:color="auto"/>
      </w:divBdr>
    </w:div>
    <w:div w:id="527375661">
      <w:bodyDiv w:val="1"/>
      <w:marLeft w:val="0"/>
      <w:marRight w:val="0"/>
      <w:marTop w:val="0"/>
      <w:marBottom w:val="0"/>
      <w:divBdr>
        <w:top w:val="none" w:sz="0" w:space="0" w:color="auto"/>
        <w:left w:val="none" w:sz="0" w:space="0" w:color="auto"/>
        <w:bottom w:val="none" w:sz="0" w:space="0" w:color="auto"/>
        <w:right w:val="none" w:sz="0" w:space="0" w:color="auto"/>
      </w:divBdr>
    </w:div>
    <w:div w:id="545408723">
      <w:bodyDiv w:val="1"/>
      <w:marLeft w:val="0"/>
      <w:marRight w:val="0"/>
      <w:marTop w:val="0"/>
      <w:marBottom w:val="0"/>
      <w:divBdr>
        <w:top w:val="none" w:sz="0" w:space="0" w:color="auto"/>
        <w:left w:val="none" w:sz="0" w:space="0" w:color="auto"/>
        <w:bottom w:val="none" w:sz="0" w:space="0" w:color="auto"/>
        <w:right w:val="none" w:sz="0" w:space="0" w:color="auto"/>
      </w:divBdr>
    </w:div>
    <w:div w:id="672144738">
      <w:bodyDiv w:val="1"/>
      <w:marLeft w:val="0"/>
      <w:marRight w:val="0"/>
      <w:marTop w:val="0"/>
      <w:marBottom w:val="0"/>
      <w:divBdr>
        <w:top w:val="none" w:sz="0" w:space="0" w:color="auto"/>
        <w:left w:val="none" w:sz="0" w:space="0" w:color="auto"/>
        <w:bottom w:val="none" w:sz="0" w:space="0" w:color="auto"/>
        <w:right w:val="none" w:sz="0" w:space="0" w:color="auto"/>
      </w:divBdr>
    </w:div>
    <w:div w:id="676427803">
      <w:bodyDiv w:val="1"/>
      <w:marLeft w:val="0"/>
      <w:marRight w:val="0"/>
      <w:marTop w:val="0"/>
      <w:marBottom w:val="0"/>
      <w:divBdr>
        <w:top w:val="none" w:sz="0" w:space="0" w:color="auto"/>
        <w:left w:val="none" w:sz="0" w:space="0" w:color="auto"/>
        <w:bottom w:val="none" w:sz="0" w:space="0" w:color="auto"/>
        <w:right w:val="none" w:sz="0" w:space="0" w:color="auto"/>
      </w:divBdr>
    </w:div>
    <w:div w:id="830294747">
      <w:bodyDiv w:val="1"/>
      <w:marLeft w:val="0"/>
      <w:marRight w:val="0"/>
      <w:marTop w:val="0"/>
      <w:marBottom w:val="0"/>
      <w:divBdr>
        <w:top w:val="none" w:sz="0" w:space="0" w:color="auto"/>
        <w:left w:val="none" w:sz="0" w:space="0" w:color="auto"/>
        <w:bottom w:val="none" w:sz="0" w:space="0" w:color="auto"/>
        <w:right w:val="none" w:sz="0" w:space="0" w:color="auto"/>
      </w:divBdr>
    </w:div>
    <w:div w:id="836382990">
      <w:bodyDiv w:val="1"/>
      <w:marLeft w:val="0"/>
      <w:marRight w:val="0"/>
      <w:marTop w:val="0"/>
      <w:marBottom w:val="0"/>
      <w:divBdr>
        <w:top w:val="none" w:sz="0" w:space="0" w:color="auto"/>
        <w:left w:val="none" w:sz="0" w:space="0" w:color="auto"/>
        <w:bottom w:val="none" w:sz="0" w:space="0" w:color="auto"/>
        <w:right w:val="none" w:sz="0" w:space="0" w:color="auto"/>
      </w:divBdr>
    </w:div>
    <w:div w:id="852574628">
      <w:bodyDiv w:val="1"/>
      <w:marLeft w:val="0"/>
      <w:marRight w:val="0"/>
      <w:marTop w:val="0"/>
      <w:marBottom w:val="0"/>
      <w:divBdr>
        <w:top w:val="none" w:sz="0" w:space="0" w:color="auto"/>
        <w:left w:val="none" w:sz="0" w:space="0" w:color="auto"/>
        <w:bottom w:val="none" w:sz="0" w:space="0" w:color="auto"/>
        <w:right w:val="none" w:sz="0" w:space="0" w:color="auto"/>
      </w:divBdr>
    </w:div>
    <w:div w:id="877089601">
      <w:bodyDiv w:val="1"/>
      <w:marLeft w:val="0"/>
      <w:marRight w:val="0"/>
      <w:marTop w:val="0"/>
      <w:marBottom w:val="0"/>
      <w:divBdr>
        <w:top w:val="none" w:sz="0" w:space="0" w:color="auto"/>
        <w:left w:val="none" w:sz="0" w:space="0" w:color="auto"/>
        <w:bottom w:val="none" w:sz="0" w:space="0" w:color="auto"/>
        <w:right w:val="none" w:sz="0" w:space="0" w:color="auto"/>
      </w:divBdr>
    </w:div>
    <w:div w:id="904991492">
      <w:bodyDiv w:val="1"/>
      <w:marLeft w:val="0"/>
      <w:marRight w:val="0"/>
      <w:marTop w:val="0"/>
      <w:marBottom w:val="0"/>
      <w:divBdr>
        <w:top w:val="none" w:sz="0" w:space="0" w:color="auto"/>
        <w:left w:val="none" w:sz="0" w:space="0" w:color="auto"/>
        <w:bottom w:val="none" w:sz="0" w:space="0" w:color="auto"/>
        <w:right w:val="none" w:sz="0" w:space="0" w:color="auto"/>
      </w:divBdr>
    </w:div>
    <w:div w:id="939334671">
      <w:bodyDiv w:val="1"/>
      <w:marLeft w:val="0"/>
      <w:marRight w:val="0"/>
      <w:marTop w:val="0"/>
      <w:marBottom w:val="0"/>
      <w:divBdr>
        <w:top w:val="none" w:sz="0" w:space="0" w:color="auto"/>
        <w:left w:val="none" w:sz="0" w:space="0" w:color="auto"/>
        <w:bottom w:val="none" w:sz="0" w:space="0" w:color="auto"/>
        <w:right w:val="none" w:sz="0" w:space="0" w:color="auto"/>
      </w:divBdr>
    </w:div>
    <w:div w:id="967203809">
      <w:bodyDiv w:val="1"/>
      <w:marLeft w:val="0"/>
      <w:marRight w:val="0"/>
      <w:marTop w:val="0"/>
      <w:marBottom w:val="0"/>
      <w:divBdr>
        <w:top w:val="none" w:sz="0" w:space="0" w:color="auto"/>
        <w:left w:val="none" w:sz="0" w:space="0" w:color="auto"/>
        <w:bottom w:val="none" w:sz="0" w:space="0" w:color="auto"/>
        <w:right w:val="none" w:sz="0" w:space="0" w:color="auto"/>
      </w:divBdr>
    </w:div>
    <w:div w:id="1003046685">
      <w:bodyDiv w:val="1"/>
      <w:marLeft w:val="0"/>
      <w:marRight w:val="0"/>
      <w:marTop w:val="0"/>
      <w:marBottom w:val="0"/>
      <w:divBdr>
        <w:top w:val="none" w:sz="0" w:space="0" w:color="auto"/>
        <w:left w:val="none" w:sz="0" w:space="0" w:color="auto"/>
        <w:bottom w:val="none" w:sz="0" w:space="0" w:color="auto"/>
        <w:right w:val="none" w:sz="0" w:space="0" w:color="auto"/>
      </w:divBdr>
    </w:div>
    <w:div w:id="1014847036">
      <w:bodyDiv w:val="1"/>
      <w:marLeft w:val="0"/>
      <w:marRight w:val="0"/>
      <w:marTop w:val="0"/>
      <w:marBottom w:val="0"/>
      <w:divBdr>
        <w:top w:val="none" w:sz="0" w:space="0" w:color="auto"/>
        <w:left w:val="none" w:sz="0" w:space="0" w:color="auto"/>
        <w:bottom w:val="none" w:sz="0" w:space="0" w:color="auto"/>
        <w:right w:val="none" w:sz="0" w:space="0" w:color="auto"/>
      </w:divBdr>
    </w:div>
    <w:div w:id="1034503424">
      <w:bodyDiv w:val="1"/>
      <w:marLeft w:val="0"/>
      <w:marRight w:val="0"/>
      <w:marTop w:val="0"/>
      <w:marBottom w:val="0"/>
      <w:divBdr>
        <w:top w:val="none" w:sz="0" w:space="0" w:color="auto"/>
        <w:left w:val="none" w:sz="0" w:space="0" w:color="auto"/>
        <w:bottom w:val="none" w:sz="0" w:space="0" w:color="auto"/>
        <w:right w:val="none" w:sz="0" w:space="0" w:color="auto"/>
      </w:divBdr>
    </w:div>
    <w:div w:id="1091895446">
      <w:bodyDiv w:val="1"/>
      <w:marLeft w:val="0"/>
      <w:marRight w:val="0"/>
      <w:marTop w:val="0"/>
      <w:marBottom w:val="0"/>
      <w:divBdr>
        <w:top w:val="none" w:sz="0" w:space="0" w:color="auto"/>
        <w:left w:val="none" w:sz="0" w:space="0" w:color="auto"/>
        <w:bottom w:val="none" w:sz="0" w:space="0" w:color="auto"/>
        <w:right w:val="none" w:sz="0" w:space="0" w:color="auto"/>
      </w:divBdr>
    </w:div>
    <w:div w:id="1186139042">
      <w:bodyDiv w:val="1"/>
      <w:marLeft w:val="0"/>
      <w:marRight w:val="0"/>
      <w:marTop w:val="0"/>
      <w:marBottom w:val="0"/>
      <w:divBdr>
        <w:top w:val="none" w:sz="0" w:space="0" w:color="auto"/>
        <w:left w:val="none" w:sz="0" w:space="0" w:color="auto"/>
        <w:bottom w:val="none" w:sz="0" w:space="0" w:color="auto"/>
        <w:right w:val="none" w:sz="0" w:space="0" w:color="auto"/>
      </w:divBdr>
    </w:div>
    <w:div w:id="1234466776">
      <w:bodyDiv w:val="1"/>
      <w:marLeft w:val="0"/>
      <w:marRight w:val="0"/>
      <w:marTop w:val="0"/>
      <w:marBottom w:val="0"/>
      <w:divBdr>
        <w:top w:val="none" w:sz="0" w:space="0" w:color="auto"/>
        <w:left w:val="none" w:sz="0" w:space="0" w:color="auto"/>
        <w:bottom w:val="none" w:sz="0" w:space="0" w:color="auto"/>
        <w:right w:val="none" w:sz="0" w:space="0" w:color="auto"/>
      </w:divBdr>
    </w:div>
    <w:div w:id="1238172822">
      <w:bodyDiv w:val="1"/>
      <w:marLeft w:val="0"/>
      <w:marRight w:val="0"/>
      <w:marTop w:val="0"/>
      <w:marBottom w:val="0"/>
      <w:divBdr>
        <w:top w:val="none" w:sz="0" w:space="0" w:color="auto"/>
        <w:left w:val="none" w:sz="0" w:space="0" w:color="auto"/>
        <w:bottom w:val="none" w:sz="0" w:space="0" w:color="auto"/>
        <w:right w:val="none" w:sz="0" w:space="0" w:color="auto"/>
      </w:divBdr>
    </w:div>
    <w:div w:id="1345591574">
      <w:bodyDiv w:val="1"/>
      <w:marLeft w:val="0"/>
      <w:marRight w:val="0"/>
      <w:marTop w:val="0"/>
      <w:marBottom w:val="0"/>
      <w:divBdr>
        <w:top w:val="none" w:sz="0" w:space="0" w:color="auto"/>
        <w:left w:val="none" w:sz="0" w:space="0" w:color="auto"/>
        <w:bottom w:val="none" w:sz="0" w:space="0" w:color="auto"/>
        <w:right w:val="none" w:sz="0" w:space="0" w:color="auto"/>
      </w:divBdr>
    </w:div>
    <w:div w:id="1350988068">
      <w:bodyDiv w:val="1"/>
      <w:marLeft w:val="0"/>
      <w:marRight w:val="0"/>
      <w:marTop w:val="0"/>
      <w:marBottom w:val="0"/>
      <w:divBdr>
        <w:top w:val="none" w:sz="0" w:space="0" w:color="auto"/>
        <w:left w:val="none" w:sz="0" w:space="0" w:color="auto"/>
        <w:bottom w:val="none" w:sz="0" w:space="0" w:color="auto"/>
        <w:right w:val="none" w:sz="0" w:space="0" w:color="auto"/>
      </w:divBdr>
    </w:div>
    <w:div w:id="1359430567">
      <w:bodyDiv w:val="1"/>
      <w:marLeft w:val="0"/>
      <w:marRight w:val="0"/>
      <w:marTop w:val="0"/>
      <w:marBottom w:val="0"/>
      <w:divBdr>
        <w:top w:val="none" w:sz="0" w:space="0" w:color="auto"/>
        <w:left w:val="none" w:sz="0" w:space="0" w:color="auto"/>
        <w:bottom w:val="none" w:sz="0" w:space="0" w:color="auto"/>
        <w:right w:val="none" w:sz="0" w:space="0" w:color="auto"/>
      </w:divBdr>
    </w:div>
    <w:div w:id="1390836624">
      <w:bodyDiv w:val="1"/>
      <w:marLeft w:val="0"/>
      <w:marRight w:val="0"/>
      <w:marTop w:val="0"/>
      <w:marBottom w:val="0"/>
      <w:divBdr>
        <w:top w:val="none" w:sz="0" w:space="0" w:color="auto"/>
        <w:left w:val="none" w:sz="0" w:space="0" w:color="auto"/>
        <w:bottom w:val="none" w:sz="0" w:space="0" w:color="auto"/>
        <w:right w:val="none" w:sz="0" w:space="0" w:color="auto"/>
      </w:divBdr>
    </w:div>
    <w:div w:id="1504511982">
      <w:bodyDiv w:val="1"/>
      <w:marLeft w:val="0"/>
      <w:marRight w:val="0"/>
      <w:marTop w:val="0"/>
      <w:marBottom w:val="0"/>
      <w:divBdr>
        <w:top w:val="none" w:sz="0" w:space="0" w:color="auto"/>
        <w:left w:val="none" w:sz="0" w:space="0" w:color="auto"/>
        <w:bottom w:val="none" w:sz="0" w:space="0" w:color="auto"/>
        <w:right w:val="none" w:sz="0" w:space="0" w:color="auto"/>
      </w:divBdr>
    </w:div>
    <w:div w:id="1541085418">
      <w:bodyDiv w:val="1"/>
      <w:marLeft w:val="0"/>
      <w:marRight w:val="0"/>
      <w:marTop w:val="0"/>
      <w:marBottom w:val="0"/>
      <w:divBdr>
        <w:top w:val="none" w:sz="0" w:space="0" w:color="auto"/>
        <w:left w:val="none" w:sz="0" w:space="0" w:color="auto"/>
        <w:bottom w:val="none" w:sz="0" w:space="0" w:color="auto"/>
        <w:right w:val="none" w:sz="0" w:space="0" w:color="auto"/>
      </w:divBdr>
    </w:div>
    <w:div w:id="1557467907">
      <w:bodyDiv w:val="1"/>
      <w:marLeft w:val="0"/>
      <w:marRight w:val="0"/>
      <w:marTop w:val="0"/>
      <w:marBottom w:val="0"/>
      <w:divBdr>
        <w:top w:val="none" w:sz="0" w:space="0" w:color="auto"/>
        <w:left w:val="none" w:sz="0" w:space="0" w:color="auto"/>
        <w:bottom w:val="none" w:sz="0" w:space="0" w:color="auto"/>
        <w:right w:val="none" w:sz="0" w:space="0" w:color="auto"/>
      </w:divBdr>
    </w:div>
    <w:div w:id="1602175901">
      <w:bodyDiv w:val="1"/>
      <w:marLeft w:val="0"/>
      <w:marRight w:val="0"/>
      <w:marTop w:val="0"/>
      <w:marBottom w:val="0"/>
      <w:divBdr>
        <w:top w:val="none" w:sz="0" w:space="0" w:color="auto"/>
        <w:left w:val="none" w:sz="0" w:space="0" w:color="auto"/>
        <w:bottom w:val="none" w:sz="0" w:space="0" w:color="auto"/>
        <w:right w:val="none" w:sz="0" w:space="0" w:color="auto"/>
      </w:divBdr>
    </w:div>
    <w:div w:id="1631663255">
      <w:bodyDiv w:val="1"/>
      <w:marLeft w:val="0"/>
      <w:marRight w:val="0"/>
      <w:marTop w:val="0"/>
      <w:marBottom w:val="0"/>
      <w:divBdr>
        <w:top w:val="none" w:sz="0" w:space="0" w:color="auto"/>
        <w:left w:val="none" w:sz="0" w:space="0" w:color="auto"/>
        <w:bottom w:val="none" w:sz="0" w:space="0" w:color="auto"/>
        <w:right w:val="none" w:sz="0" w:space="0" w:color="auto"/>
      </w:divBdr>
    </w:div>
    <w:div w:id="1685280182">
      <w:bodyDiv w:val="1"/>
      <w:marLeft w:val="0"/>
      <w:marRight w:val="0"/>
      <w:marTop w:val="0"/>
      <w:marBottom w:val="0"/>
      <w:divBdr>
        <w:top w:val="none" w:sz="0" w:space="0" w:color="auto"/>
        <w:left w:val="none" w:sz="0" w:space="0" w:color="auto"/>
        <w:bottom w:val="none" w:sz="0" w:space="0" w:color="auto"/>
        <w:right w:val="none" w:sz="0" w:space="0" w:color="auto"/>
      </w:divBdr>
    </w:div>
    <w:div w:id="1726756125">
      <w:bodyDiv w:val="1"/>
      <w:marLeft w:val="0"/>
      <w:marRight w:val="0"/>
      <w:marTop w:val="0"/>
      <w:marBottom w:val="0"/>
      <w:divBdr>
        <w:top w:val="none" w:sz="0" w:space="0" w:color="auto"/>
        <w:left w:val="none" w:sz="0" w:space="0" w:color="auto"/>
        <w:bottom w:val="none" w:sz="0" w:space="0" w:color="auto"/>
        <w:right w:val="none" w:sz="0" w:space="0" w:color="auto"/>
      </w:divBdr>
    </w:div>
    <w:div w:id="1732076746">
      <w:bodyDiv w:val="1"/>
      <w:marLeft w:val="0"/>
      <w:marRight w:val="0"/>
      <w:marTop w:val="0"/>
      <w:marBottom w:val="0"/>
      <w:divBdr>
        <w:top w:val="none" w:sz="0" w:space="0" w:color="auto"/>
        <w:left w:val="none" w:sz="0" w:space="0" w:color="auto"/>
        <w:bottom w:val="none" w:sz="0" w:space="0" w:color="auto"/>
        <w:right w:val="none" w:sz="0" w:space="0" w:color="auto"/>
      </w:divBdr>
    </w:div>
    <w:div w:id="1742754940">
      <w:bodyDiv w:val="1"/>
      <w:marLeft w:val="0"/>
      <w:marRight w:val="0"/>
      <w:marTop w:val="0"/>
      <w:marBottom w:val="0"/>
      <w:divBdr>
        <w:top w:val="none" w:sz="0" w:space="0" w:color="auto"/>
        <w:left w:val="none" w:sz="0" w:space="0" w:color="auto"/>
        <w:bottom w:val="none" w:sz="0" w:space="0" w:color="auto"/>
        <w:right w:val="none" w:sz="0" w:space="0" w:color="auto"/>
      </w:divBdr>
    </w:div>
    <w:div w:id="1743481480">
      <w:bodyDiv w:val="1"/>
      <w:marLeft w:val="0"/>
      <w:marRight w:val="0"/>
      <w:marTop w:val="0"/>
      <w:marBottom w:val="0"/>
      <w:divBdr>
        <w:top w:val="none" w:sz="0" w:space="0" w:color="auto"/>
        <w:left w:val="none" w:sz="0" w:space="0" w:color="auto"/>
        <w:bottom w:val="none" w:sz="0" w:space="0" w:color="auto"/>
        <w:right w:val="none" w:sz="0" w:space="0" w:color="auto"/>
      </w:divBdr>
    </w:div>
    <w:div w:id="1769158800">
      <w:bodyDiv w:val="1"/>
      <w:marLeft w:val="0"/>
      <w:marRight w:val="0"/>
      <w:marTop w:val="0"/>
      <w:marBottom w:val="0"/>
      <w:divBdr>
        <w:top w:val="none" w:sz="0" w:space="0" w:color="auto"/>
        <w:left w:val="none" w:sz="0" w:space="0" w:color="auto"/>
        <w:bottom w:val="none" w:sz="0" w:space="0" w:color="auto"/>
        <w:right w:val="none" w:sz="0" w:space="0" w:color="auto"/>
      </w:divBdr>
    </w:div>
    <w:div w:id="1801143516">
      <w:bodyDiv w:val="1"/>
      <w:marLeft w:val="0"/>
      <w:marRight w:val="0"/>
      <w:marTop w:val="0"/>
      <w:marBottom w:val="0"/>
      <w:divBdr>
        <w:top w:val="none" w:sz="0" w:space="0" w:color="auto"/>
        <w:left w:val="none" w:sz="0" w:space="0" w:color="auto"/>
        <w:bottom w:val="none" w:sz="0" w:space="0" w:color="auto"/>
        <w:right w:val="none" w:sz="0" w:space="0" w:color="auto"/>
      </w:divBdr>
    </w:div>
    <w:div w:id="1835146157">
      <w:bodyDiv w:val="1"/>
      <w:marLeft w:val="0"/>
      <w:marRight w:val="0"/>
      <w:marTop w:val="0"/>
      <w:marBottom w:val="0"/>
      <w:divBdr>
        <w:top w:val="none" w:sz="0" w:space="0" w:color="auto"/>
        <w:left w:val="none" w:sz="0" w:space="0" w:color="auto"/>
        <w:bottom w:val="none" w:sz="0" w:space="0" w:color="auto"/>
        <w:right w:val="none" w:sz="0" w:space="0" w:color="auto"/>
      </w:divBdr>
    </w:div>
    <w:div w:id="1851095150">
      <w:bodyDiv w:val="1"/>
      <w:marLeft w:val="0"/>
      <w:marRight w:val="0"/>
      <w:marTop w:val="0"/>
      <w:marBottom w:val="0"/>
      <w:divBdr>
        <w:top w:val="none" w:sz="0" w:space="0" w:color="auto"/>
        <w:left w:val="none" w:sz="0" w:space="0" w:color="auto"/>
        <w:bottom w:val="none" w:sz="0" w:space="0" w:color="auto"/>
        <w:right w:val="none" w:sz="0" w:space="0" w:color="auto"/>
      </w:divBdr>
    </w:div>
    <w:div w:id="1912959579">
      <w:bodyDiv w:val="1"/>
      <w:marLeft w:val="0"/>
      <w:marRight w:val="0"/>
      <w:marTop w:val="0"/>
      <w:marBottom w:val="0"/>
      <w:divBdr>
        <w:top w:val="none" w:sz="0" w:space="0" w:color="auto"/>
        <w:left w:val="none" w:sz="0" w:space="0" w:color="auto"/>
        <w:bottom w:val="none" w:sz="0" w:space="0" w:color="auto"/>
        <w:right w:val="none" w:sz="0" w:space="0" w:color="auto"/>
      </w:divBdr>
    </w:div>
    <w:div w:id="1921281944">
      <w:bodyDiv w:val="1"/>
      <w:marLeft w:val="0"/>
      <w:marRight w:val="0"/>
      <w:marTop w:val="0"/>
      <w:marBottom w:val="0"/>
      <w:divBdr>
        <w:top w:val="none" w:sz="0" w:space="0" w:color="auto"/>
        <w:left w:val="none" w:sz="0" w:space="0" w:color="auto"/>
        <w:bottom w:val="none" w:sz="0" w:space="0" w:color="auto"/>
        <w:right w:val="none" w:sz="0" w:space="0" w:color="auto"/>
      </w:divBdr>
    </w:div>
    <w:div w:id="2010257054">
      <w:bodyDiv w:val="1"/>
      <w:marLeft w:val="0"/>
      <w:marRight w:val="0"/>
      <w:marTop w:val="0"/>
      <w:marBottom w:val="0"/>
      <w:divBdr>
        <w:top w:val="none" w:sz="0" w:space="0" w:color="auto"/>
        <w:left w:val="none" w:sz="0" w:space="0" w:color="auto"/>
        <w:bottom w:val="none" w:sz="0" w:space="0" w:color="auto"/>
        <w:right w:val="none" w:sz="0" w:space="0" w:color="auto"/>
      </w:divBdr>
    </w:div>
    <w:div w:id="2014912597">
      <w:bodyDiv w:val="1"/>
      <w:marLeft w:val="0"/>
      <w:marRight w:val="0"/>
      <w:marTop w:val="0"/>
      <w:marBottom w:val="0"/>
      <w:divBdr>
        <w:top w:val="none" w:sz="0" w:space="0" w:color="auto"/>
        <w:left w:val="none" w:sz="0" w:space="0" w:color="auto"/>
        <w:bottom w:val="none" w:sz="0" w:space="0" w:color="auto"/>
        <w:right w:val="none" w:sz="0" w:space="0" w:color="auto"/>
      </w:divBdr>
    </w:div>
    <w:div w:id="2044599247">
      <w:bodyDiv w:val="1"/>
      <w:marLeft w:val="0"/>
      <w:marRight w:val="0"/>
      <w:marTop w:val="0"/>
      <w:marBottom w:val="0"/>
      <w:divBdr>
        <w:top w:val="none" w:sz="0" w:space="0" w:color="auto"/>
        <w:left w:val="none" w:sz="0" w:space="0" w:color="auto"/>
        <w:bottom w:val="none" w:sz="0" w:space="0" w:color="auto"/>
        <w:right w:val="none" w:sz="0" w:space="0" w:color="auto"/>
      </w:divBdr>
    </w:div>
    <w:div w:id="20837931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9.bin"/><Relationship Id="rId21" Type="http://schemas.openxmlformats.org/officeDocument/2006/relationships/image" Target="../../../../../../AppData/Local/Temp/ksohtml/wps2938.tmp.png" TargetMode="External"/><Relationship Id="rId34" Type="http://schemas.openxmlformats.org/officeDocument/2006/relationships/image" Target="media/image14.png"/><Relationship Id="rId42" Type="http://schemas.openxmlformats.org/officeDocument/2006/relationships/image" Target="media/image18.emf"/><Relationship Id="rId47" Type="http://schemas.openxmlformats.org/officeDocument/2006/relationships/oleObject" Target="embeddings/oleObject13.bin"/><Relationship Id="rId50" Type="http://schemas.openxmlformats.org/officeDocument/2006/relationships/oleObject" Target="embeddings/oleObject15.bin"/><Relationship Id="rId55" Type="http://schemas.openxmlformats.org/officeDocument/2006/relationships/oleObject" Target="embeddings/oleObject18.bin"/><Relationship Id="rId63" Type="http://schemas.openxmlformats.org/officeDocument/2006/relationships/fontTable" Target="fontTable.xml"/><Relationship Id="rId7" Type="http://schemas.openxmlformats.org/officeDocument/2006/relationships/webSettings" Target="webSetting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oleObject" Target="embeddings/oleObject6.bin"/><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AppData/Local/Temp/ksohtml/wps5560.tmp.png" TargetMode="External"/><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image" Target="media/image23.emf"/><Relationship Id="rId58" Type="http://schemas.openxmlformats.org/officeDocument/2006/relationships/oleObject" Target="embeddings/oleObject20.bin"/><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AppData/Local/Temp/ksohtml/wps2939.tmp.png" TargetMode="External"/><Relationship Id="rId28" Type="http://schemas.openxmlformats.org/officeDocument/2006/relationships/image" Target="media/image11.emf"/><Relationship Id="rId36" Type="http://schemas.openxmlformats.org/officeDocument/2006/relationships/image" Target="media/image15.png"/><Relationship Id="rId49" Type="http://schemas.openxmlformats.org/officeDocument/2006/relationships/oleObject" Target="embeddings/oleObject14.bin"/><Relationship Id="rId57" Type="http://schemas.openxmlformats.org/officeDocument/2006/relationships/image" Target="media/image24.emf"/><Relationship Id="rId61"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oleObject" Target="embeddings/Microsoft_Office_Word_97_-_2003___1.doc"/><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oleObject" Target="embeddings/oleObject16.bin"/><Relationship Id="rId60" Type="http://schemas.openxmlformats.org/officeDocument/2006/relationships/oleObject" Target="embeddings/oleObject21.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image" Target="../../../../../../AppData/Local/Temp/ksohtml/wps555F.tmp.png" TargetMode="External"/><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oleObject" Target="embeddings/oleObject19.bin"/><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285F6F-5B05-4D17-99A4-0CF04720D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TotalTime>
  <Pages>50</Pages>
  <Words>11612</Words>
  <Characters>66194</Characters>
  <Application>Microsoft Office Word</Application>
  <DocSecurity>0</DocSecurity>
  <Lines>551</Lines>
  <Paragraphs>155</Paragraphs>
  <ScaleCrop>false</ScaleCrop>
  <Company>ETSI</Company>
  <LinksUpToDate>false</LinksUpToDate>
  <CharactersWithSpaces>77651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69</cp:revision>
  <cp:lastPrinted>2019-02-25T14:05:00Z</cp:lastPrinted>
  <dcterms:created xsi:type="dcterms:W3CDTF">2022-09-01T09:38:00Z</dcterms:created>
  <dcterms:modified xsi:type="dcterms:W3CDTF">2023-01-19T16:21:00Z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627773A573EC4DA782C08B568A5DFA8B</vt:lpwstr>
  </property>
</Properties>
</file>